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B04" w:rsidRDefault="00C20E8F">
      <w:pPr>
        <w:numPr>
          <w:ilvl w:val="0"/>
          <w:numId w:val="3"/>
        </w:numPr>
        <w:pBdr>
          <w:top w:val="nil"/>
          <w:left w:val="nil"/>
          <w:bottom w:val="nil"/>
          <w:right w:val="nil"/>
          <w:between w:val="nil"/>
        </w:pBdr>
        <w:tabs>
          <w:tab w:val="left" w:pos="284"/>
        </w:tabs>
        <w:ind w:left="0" w:firstLine="0"/>
        <w:jc w:val="both"/>
        <w:rPr>
          <w:rFonts w:ascii="Arial" w:eastAsia="Arial" w:hAnsi="Arial" w:cs="Arial"/>
          <w:sz w:val="24"/>
          <w:szCs w:val="24"/>
        </w:rPr>
      </w:pPr>
      <w:r>
        <w:rPr>
          <w:rFonts w:ascii="Arial" w:eastAsia="Arial" w:hAnsi="Arial" w:cs="Arial"/>
          <w:b/>
          <w:color w:val="000000"/>
          <w:sz w:val="24"/>
          <w:szCs w:val="24"/>
        </w:rPr>
        <w:t>OBJETIVO:</w:t>
      </w:r>
      <w:r>
        <w:rPr>
          <w:rFonts w:ascii="Arial" w:eastAsia="Arial" w:hAnsi="Arial" w:cs="Arial"/>
          <w:color w:val="000000"/>
          <w:sz w:val="24"/>
          <w:szCs w:val="24"/>
        </w:rPr>
        <w:t xml:space="preserve"> </w:t>
      </w:r>
      <w:r>
        <w:rPr>
          <w:rFonts w:ascii="Arial" w:eastAsia="Arial" w:hAnsi="Arial" w:cs="Arial"/>
          <w:color w:val="000000"/>
          <w:sz w:val="22"/>
          <w:szCs w:val="22"/>
        </w:rPr>
        <w:t>Emitir resolución con el fin de fijar los precios base para liquidar regalías y compensaciones por la explotación de carbón</w:t>
      </w:r>
      <w:r>
        <w:rPr>
          <w:rFonts w:ascii="Arial" w:eastAsia="Arial" w:hAnsi="Arial" w:cs="Arial"/>
          <w:color w:val="000000"/>
          <w:sz w:val="24"/>
          <w:szCs w:val="24"/>
        </w:rPr>
        <w:t>.</w:t>
      </w:r>
    </w:p>
    <w:p w:rsidR="00385B04" w:rsidRDefault="00385B04">
      <w:pPr>
        <w:tabs>
          <w:tab w:val="left" w:pos="284"/>
        </w:tabs>
        <w:jc w:val="both"/>
        <w:rPr>
          <w:rFonts w:ascii="Arial" w:eastAsia="Arial" w:hAnsi="Arial" w:cs="Arial"/>
          <w:sz w:val="22"/>
          <w:szCs w:val="22"/>
        </w:rPr>
      </w:pPr>
    </w:p>
    <w:p w:rsidR="00385B04" w:rsidRDefault="00C20E8F">
      <w:pPr>
        <w:numPr>
          <w:ilvl w:val="0"/>
          <w:numId w:val="3"/>
        </w:numPr>
        <w:pBdr>
          <w:top w:val="nil"/>
          <w:left w:val="nil"/>
          <w:bottom w:val="nil"/>
          <w:right w:val="nil"/>
          <w:between w:val="nil"/>
        </w:pBdr>
        <w:tabs>
          <w:tab w:val="left" w:pos="284"/>
        </w:tabs>
        <w:ind w:left="0" w:firstLine="0"/>
        <w:jc w:val="both"/>
        <w:rPr>
          <w:rFonts w:ascii="Arial" w:eastAsia="Arial" w:hAnsi="Arial" w:cs="Arial"/>
          <w:sz w:val="22"/>
          <w:szCs w:val="22"/>
        </w:rPr>
      </w:pPr>
      <w:r>
        <w:rPr>
          <w:rFonts w:ascii="Arial" w:eastAsia="Arial" w:hAnsi="Arial" w:cs="Arial"/>
          <w:b/>
          <w:color w:val="000000"/>
          <w:sz w:val="22"/>
          <w:szCs w:val="22"/>
        </w:rPr>
        <w:t xml:space="preserve">ALCANCE: </w:t>
      </w:r>
      <w:r>
        <w:rPr>
          <w:rFonts w:ascii="Arial" w:eastAsia="Arial" w:hAnsi="Arial" w:cs="Arial"/>
          <w:color w:val="000000"/>
          <w:sz w:val="22"/>
          <w:szCs w:val="22"/>
        </w:rPr>
        <w:t>Inicia con la recopilación de información para calcular precios en boca de mina de carbón térmico, metalúrgico y antracita de consumo interno y de exportación, análisis y cálculo de precios, para finalizar con la publicación de la resolución y soporte técnico de precios base para liquidar regalías sustentados en las Resoluciones 887 de 26-12-2014 y 801 de 23-11-2015 emitidas por la Agencia Nacional de Minería.</w:t>
      </w:r>
    </w:p>
    <w:p w:rsidR="00385B04" w:rsidRDefault="00385B04">
      <w:pPr>
        <w:pBdr>
          <w:top w:val="nil"/>
          <w:left w:val="nil"/>
          <w:bottom w:val="nil"/>
          <w:right w:val="nil"/>
          <w:between w:val="nil"/>
        </w:pBdr>
        <w:tabs>
          <w:tab w:val="left" w:pos="284"/>
        </w:tabs>
        <w:ind w:hanging="708"/>
        <w:rPr>
          <w:rFonts w:ascii="Arial" w:eastAsia="Arial" w:hAnsi="Arial" w:cs="Arial"/>
          <w:b/>
          <w:color w:val="000000"/>
          <w:sz w:val="22"/>
          <w:szCs w:val="22"/>
        </w:rPr>
      </w:pPr>
    </w:p>
    <w:p w:rsidR="00385B04" w:rsidRDefault="00C20E8F">
      <w:pPr>
        <w:numPr>
          <w:ilvl w:val="0"/>
          <w:numId w:val="3"/>
        </w:numPr>
        <w:pBdr>
          <w:top w:val="nil"/>
          <w:left w:val="nil"/>
          <w:bottom w:val="nil"/>
          <w:right w:val="nil"/>
          <w:between w:val="nil"/>
        </w:pBdr>
        <w:tabs>
          <w:tab w:val="left" w:pos="284"/>
        </w:tabs>
        <w:ind w:left="0" w:firstLine="0"/>
        <w:jc w:val="both"/>
        <w:rPr>
          <w:rFonts w:ascii="Arial" w:eastAsia="Arial" w:hAnsi="Arial" w:cs="Arial"/>
          <w:sz w:val="22"/>
          <w:szCs w:val="22"/>
        </w:rPr>
      </w:pPr>
      <w:r>
        <w:rPr>
          <w:rFonts w:ascii="Arial" w:eastAsia="Arial" w:hAnsi="Arial" w:cs="Arial"/>
          <w:b/>
          <w:color w:val="000000"/>
          <w:sz w:val="22"/>
          <w:szCs w:val="22"/>
        </w:rPr>
        <w:t xml:space="preserve">RESPONSABLES DEL DOCUMENTO: </w:t>
      </w:r>
    </w:p>
    <w:p w:rsidR="00385B04" w:rsidRDefault="00385B04">
      <w:pPr>
        <w:pBdr>
          <w:top w:val="nil"/>
          <w:left w:val="nil"/>
          <w:bottom w:val="nil"/>
          <w:right w:val="nil"/>
          <w:between w:val="nil"/>
        </w:pBdr>
        <w:ind w:left="708"/>
        <w:rPr>
          <w:rFonts w:ascii="Arial" w:eastAsia="Arial" w:hAnsi="Arial" w:cs="Arial"/>
          <w:b/>
          <w:color w:val="000000"/>
          <w:sz w:val="22"/>
          <w:szCs w:val="22"/>
        </w:rPr>
      </w:pPr>
    </w:p>
    <w:p w:rsidR="00385B04" w:rsidRDefault="00C20E8F">
      <w:pPr>
        <w:widowControl w:val="0"/>
        <w:pBdr>
          <w:top w:val="nil"/>
          <w:left w:val="nil"/>
          <w:bottom w:val="nil"/>
          <w:right w:val="nil"/>
          <w:between w:val="nil"/>
        </w:pBdr>
        <w:tabs>
          <w:tab w:val="left" w:pos="284"/>
        </w:tabs>
        <w:spacing w:before="1"/>
        <w:jc w:val="both"/>
        <w:rPr>
          <w:rFonts w:ascii="Arial" w:eastAsia="Arial" w:hAnsi="Arial" w:cs="Arial"/>
          <w:color w:val="000000"/>
          <w:sz w:val="22"/>
          <w:szCs w:val="22"/>
        </w:rPr>
      </w:pPr>
      <w:r>
        <w:rPr>
          <w:rFonts w:ascii="Arial" w:eastAsia="Arial" w:hAnsi="Arial" w:cs="Arial"/>
          <w:color w:val="000000"/>
          <w:sz w:val="22"/>
          <w:szCs w:val="22"/>
        </w:rPr>
        <w:t>Profesional Especializado 2018 grados 24 y 19.</w:t>
      </w:r>
    </w:p>
    <w:p w:rsidR="00385B04" w:rsidRDefault="00385B04">
      <w:pPr>
        <w:widowControl w:val="0"/>
        <w:pBdr>
          <w:top w:val="nil"/>
          <w:left w:val="nil"/>
          <w:bottom w:val="nil"/>
          <w:right w:val="nil"/>
          <w:between w:val="nil"/>
        </w:pBdr>
        <w:tabs>
          <w:tab w:val="left" w:pos="284"/>
        </w:tabs>
        <w:spacing w:before="1"/>
        <w:jc w:val="both"/>
        <w:rPr>
          <w:rFonts w:ascii="Arial" w:eastAsia="Arial" w:hAnsi="Arial" w:cs="Arial"/>
          <w:color w:val="000000"/>
          <w:sz w:val="22"/>
          <w:szCs w:val="22"/>
        </w:rPr>
      </w:pPr>
    </w:p>
    <w:p w:rsidR="00385B04" w:rsidRDefault="00C20E8F">
      <w:pPr>
        <w:numPr>
          <w:ilvl w:val="0"/>
          <w:numId w:val="3"/>
        </w:numPr>
        <w:pBdr>
          <w:top w:val="nil"/>
          <w:left w:val="nil"/>
          <w:bottom w:val="nil"/>
          <w:right w:val="nil"/>
          <w:between w:val="nil"/>
        </w:pBdr>
        <w:tabs>
          <w:tab w:val="left" w:pos="2910"/>
        </w:tabs>
        <w:rPr>
          <w:rFonts w:ascii="Arial" w:eastAsia="Arial" w:hAnsi="Arial" w:cs="Arial"/>
          <w:sz w:val="22"/>
          <w:szCs w:val="22"/>
        </w:rPr>
      </w:pPr>
      <w:r>
        <w:rPr>
          <w:rFonts w:ascii="Arial" w:eastAsia="Arial" w:hAnsi="Arial" w:cs="Arial"/>
          <w:b/>
          <w:color w:val="000000"/>
          <w:sz w:val="22"/>
          <w:szCs w:val="22"/>
        </w:rPr>
        <w:t xml:space="preserve">CRITERIOS Y CONDICIONES: </w:t>
      </w:r>
    </w:p>
    <w:p w:rsidR="00385B04" w:rsidRDefault="00385B04">
      <w:pPr>
        <w:pBdr>
          <w:top w:val="nil"/>
          <w:left w:val="nil"/>
          <w:bottom w:val="nil"/>
          <w:right w:val="nil"/>
          <w:between w:val="nil"/>
        </w:pBdr>
        <w:tabs>
          <w:tab w:val="left" w:pos="2910"/>
        </w:tabs>
        <w:ind w:left="430" w:hanging="708"/>
        <w:rPr>
          <w:rFonts w:ascii="Arial" w:eastAsia="Arial" w:hAnsi="Arial" w:cs="Arial"/>
          <w:b/>
          <w:color w:val="000000"/>
          <w:sz w:val="22"/>
          <w:szCs w:val="22"/>
        </w:rPr>
      </w:pPr>
    </w:p>
    <w:p w:rsidR="00385B04" w:rsidRDefault="00C20E8F">
      <w:pPr>
        <w:widowControl w:val="0"/>
        <w:pBdr>
          <w:top w:val="nil"/>
          <w:left w:val="nil"/>
          <w:bottom w:val="nil"/>
          <w:right w:val="nil"/>
          <w:between w:val="nil"/>
        </w:pBdr>
        <w:spacing w:before="73"/>
        <w:jc w:val="both"/>
        <w:rPr>
          <w:rFonts w:ascii="Arial" w:eastAsia="Arial" w:hAnsi="Arial" w:cs="Arial"/>
          <w:color w:val="000000"/>
          <w:sz w:val="22"/>
          <w:szCs w:val="22"/>
        </w:rPr>
      </w:pPr>
      <w:r>
        <w:rPr>
          <w:rFonts w:ascii="Arial" w:eastAsia="Arial" w:hAnsi="Arial" w:cs="Arial"/>
          <w:color w:val="000000"/>
          <w:sz w:val="22"/>
          <w:szCs w:val="22"/>
        </w:rPr>
        <w:t>Las definiciones de cada producto están explicadas en la Resolución No 887 de 26-12-2014</w:t>
      </w:r>
      <w:r>
        <w:rPr>
          <w:rFonts w:ascii="Arial" w:eastAsia="Arial" w:hAnsi="Arial" w:cs="Arial"/>
          <w:b/>
          <w:color w:val="000000"/>
          <w:sz w:val="22"/>
          <w:szCs w:val="22"/>
        </w:rPr>
        <w:t xml:space="preserve"> </w:t>
      </w:r>
      <w:r>
        <w:rPr>
          <w:rFonts w:ascii="Arial" w:eastAsia="Arial" w:hAnsi="Arial" w:cs="Arial"/>
          <w:color w:val="000000"/>
          <w:sz w:val="22"/>
          <w:szCs w:val="22"/>
        </w:rPr>
        <w:t>emitida por la</w:t>
      </w:r>
      <w:r>
        <w:rPr>
          <w:rFonts w:ascii="Arial" w:eastAsia="Arial" w:hAnsi="Arial" w:cs="Arial"/>
          <w:b/>
          <w:color w:val="000000"/>
          <w:sz w:val="22"/>
          <w:szCs w:val="22"/>
        </w:rPr>
        <w:t xml:space="preserve"> </w:t>
      </w:r>
      <w:r>
        <w:rPr>
          <w:rFonts w:ascii="Arial" w:eastAsia="Arial" w:hAnsi="Arial" w:cs="Arial"/>
          <w:color w:val="000000"/>
          <w:sz w:val="22"/>
          <w:szCs w:val="22"/>
        </w:rPr>
        <w:t>Agencia Nacional de Minería. Los Criterios y Condiciones para el establecimiento de precios base de Carbón Térmico, Metalúrgico y Antracita, deben seguir el procedimiento metodológico establecido para la fijación de precios base tanto de consumo interno como para exportación.</w:t>
      </w:r>
    </w:p>
    <w:p w:rsidR="00385B04" w:rsidRDefault="00C20E8F">
      <w:pPr>
        <w:widowControl w:val="0"/>
        <w:pBdr>
          <w:top w:val="nil"/>
          <w:left w:val="nil"/>
          <w:bottom w:val="nil"/>
          <w:right w:val="nil"/>
          <w:between w:val="nil"/>
        </w:pBdr>
        <w:spacing w:before="73"/>
        <w:jc w:val="both"/>
        <w:rPr>
          <w:rFonts w:ascii="Arial" w:eastAsia="Arial" w:hAnsi="Arial" w:cs="Arial"/>
          <w:color w:val="000000"/>
          <w:sz w:val="22"/>
          <w:szCs w:val="22"/>
        </w:rPr>
      </w:pPr>
      <w:r>
        <w:rPr>
          <w:rFonts w:ascii="Arial" w:eastAsia="Arial" w:hAnsi="Arial" w:cs="Arial"/>
          <w:color w:val="000000"/>
          <w:sz w:val="22"/>
          <w:szCs w:val="22"/>
        </w:rPr>
        <w:t xml:space="preserve">Tabla 1. Variables Utilizadas Para Determinar el Precio Base para Liquidación de Regalías de Carbón Térmico, Metalúrgico y Antracita </w:t>
      </w:r>
    </w:p>
    <w:p w:rsidR="00385B04" w:rsidRDefault="00385B04">
      <w:pPr>
        <w:widowControl w:val="0"/>
        <w:pBdr>
          <w:top w:val="nil"/>
          <w:left w:val="nil"/>
          <w:bottom w:val="nil"/>
          <w:right w:val="nil"/>
          <w:between w:val="nil"/>
        </w:pBdr>
        <w:ind w:firstLine="242"/>
        <w:rPr>
          <w:rFonts w:ascii="Arial" w:eastAsia="Arial" w:hAnsi="Arial" w:cs="Arial"/>
          <w:color w:val="000000"/>
          <w:sz w:val="22"/>
          <w:szCs w:val="22"/>
        </w:rPr>
      </w:pPr>
    </w:p>
    <w:tbl>
      <w:tblPr>
        <w:tblStyle w:val="a"/>
        <w:tblW w:w="88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2"/>
        <w:gridCol w:w="5544"/>
      </w:tblGrid>
      <w:tr w:rsidR="00385B04">
        <w:trPr>
          <w:trHeight w:val="597"/>
          <w:jc w:val="center"/>
        </w:trPr>
        <w:tc>
          <w:tcPr>
            <w:tcW w:w="3312" w:type="dxa"/>
            <w:vAlign w:val="center"/>
          </w:tcPr>
          <w:p w:rsidR="00385B04" w:rsidRDefault="00C20E8F">
            <w:pPr>
              <w:pBdr>
                <w:top w:val="nil"/>
                <w:left w:val="nil"/>
                <w:bottom w:val="nil"/>
                <w:right w:val="nil"/>
                <w:between w:val="nil"/>
              </w:pBdr>
              <w:spacing w:line="248" w:lineRule="auto"/>
              <w:ind w:right="1499" w:firstLine="242"/>
              <w:jc w:val="right"/>
              <w:rPr>
                <w:rFonts w:ascii="Arial" w:eastAsia="Arial" w:hAnsi="Arial" w:cs="Arial"/>
                <w:b/>
                <w:color w:val="000000"/>
                <w:sz w:val="22"/>
                <w:szCs w:val="22"/>
              </w:rPr>
            </w:pPr>
            <w:r>
              <w:rPr>
                <w:rFonts w:ascii="Arial" w:eastAsia="Arial" w:hAnsi="Arial" w:cs="Arial"/>
                <w:b/>
                <w:color w:val="000000"/>
                <w:sz w:val="22"/>
                <w:szCs w:val="22"/>
              </w:rPr>
              <w:t>Producto</w:t>
            </w:r>
          </w:p>
        </w:tc>
        <w:tc>
          <w:tcPr>
            <w:tcW w:w="5544" w:type="dxa"/>
            <w:vAlign w:val="center"/>
          </w:tcPr>
          <w:p w:rsidR="00385B04" w:rsidRDefault="00C20E8F">
            <w:pPr>
              <w:pBdr>
                <w:top w:val="nil"/>
                <w:left w:val="nil"/>
                <w:bottom w:val="nil"/>
                <w:right w:val="nil"/>
                <w:between w:val="nil"/>
              </w:pBdr>
              <w:spacing w:line="248" w:lineRule="auto"/>
              <w:ind w:right="2462" w:firstLine="242"/>
              <w:jc w:val="right"/>
              <w:rPr>
                <w:rFonts w:ascii="Arial" w:eastAsia="Arial" w:hAnsi="Arial" w:cs="Arial"/>
                <w:b/>
                <w:color w:val="000000"/>
                <w:sz w:val="22"/>
                <w:szCs w:val="22"/>
              </w:rPr>
            </w:pPr>
            <w:r>
              <w:rPr>
                <w:rFonts w:ascii="Arial" w:eastAsia="Arial" w:hAnsi="Arial" w:cs="Arial"/>
                <w:b/>
                <w:color w:val="000000"/>
                <w:sz w:val="22"/>
                <w:szCs w:val="22"/>
              </w:rPr>
              <w:t>Variables a utilizar</w:t>
            </w:r>
          </w:p>
        </w:tc>
      </w:tr>
      <w:tr w:rsidR="00385B04">
        <w:trPr>
          <w:trHeight w:val="2815"/>
          <w:jc w:val="center"/>
        </w:trPr>
        <w:tc>
          <w:tcPr>
            <w:tcW w:w="3312" w:type="dxa"/>
          </w:tcPr>
          <w:p w:rsidR="00385B04" w:rsidRDefault="00385B04">
            <w:pPr>
              <w:pBdr>
                <w:top w:val="nil"/>
                <w:left w:val="nil"/>
                <w:bottom w:val="nil"/>
                <w:right w:val="nil"/>
                <w:between w:val="nil"/>
              </w:pBdr>
              <w:ind w:left="150"/>
              <w:jc w:val="center"/>
              <w:rPr>
                <w:rFonts w:ascii="Arial" w:eastAsia="Arial" w:hAnsi="Arial" w:cs="Arial"/>
                <w:color w:val="000000"/>
                <w:sz w:val="22"/>
                <w:szCs w:val="22"/>
              </w:rPr>
            </w:pPr>
          </w:p>
          <w:p w:rsidR="00385B04" w:rsidRDefault="00385B04">
            <w:pPr>
              <w:pBdr>
                <w:top w:val="nil"/>
                <w:left w:val="nil"/>
                <w:bottom w:val="nil"/>
                <w:right w:val="nil"/>
                <w:between w:val="nil"/>
              </w:pBdr>
              <w:ind w:left="150"/>
              <w:jc w:val="center"/>
              <w:rPr>
                <w:rFonts w:ascii="Arial" w:eastAsia="Arial" w:hAnsi="Arial" w:cs="Arial"/>
                <w:color w:val="000000"/>
                <w:sz w:val="22"/>
                <w:szCs w:val="22"/>
              </w:rPr>
            </w:pPr>
          </w:p>
          <w:p w:rsidR="00385B04" w:rsidRDefault="00385B04">
            <w:pPr>
              <w:pBdr>
                <w:top w:val="nil"/>
                <w:left w:val="nil"/>
                <w:bottom w:val="nil"/>
                <w:right w:val="nil"/>
                <w:between w:val="nil"/>
              </w:pBdr>
              <w:spacing w:before="8"/>
              <w:ind w:left="150"/>
              <w:jc w:val="center"/>
              <w:rPr>
                <w:rFonts w:ascii="Arial" w:eastAsia="Arial" w:hAnsi="Arial" w:cs="Arial"/>
                <w:color w:val="000000"/>
                <w:sz w:val="25"/>
                <w:szCs w:val="25"/>
              </w:rPr>
            </w:pPr>
          </w:p>
          <w:p w:rsidR="00385B04" w:rsidRDefault="00C20E8F">
            <w:pPr>
              <w:pBdr>
                <w:top w:val="nil"/>
                <w:left w:val="nil"/>
                <w:bottom w:val="nil"/>
                <w:right w:val="nil"/>
                <w:between w:val="nil"/>
              </w:pBdr>
              <w:ind w:left="150" w:right="566"/>
              <w:jc w:val="center"/>
              <w:rPr>
                <w:rFonts w:ascii="Arial" w:eastAsia="Arial" w:hAnsi="Arial" w:cs="Arial"/>
                <w:color w:val="000000"/>
                <w:sz w:val="22"/>
                <w:szCs w:val="22"/>
              </w:rPr>
            </w:pPr>
            <w:r>
              <w:rPr>
                <w:rFonts w:ascii="Arial" w:eastAsia="Arial" w:hAnsi="Arial" w:cs="Arial"/>
                <w:color w:val="000000"/>
                <w:sz w:val="22"/>
                <w:szCs w:val="22"/>
              </w:rPr>
              <w:t>Carbón</w:t>
            </w:r>
          </w:p>
        </w:tc>
        <w:tc>
          <w:tcPr>
            <w:tcW w:w="5544" w:type="dxa"/>
            <w:vAlign w:val="center"/>
          </w:tcPr>
          <w:p w:rsidR="00385B04" w:rsidRDefault="00C20E8F">
            <w:pPr>
              <w:numPr>
                <w:ilvl w:val="0"/>
                <w:numId w:val="4"/>
              </w:numPr>
              <w:pBdr>
                <w:top w:val="nil"/>
                <w:left w:val="nil"/>
                <w:bottom w:val="nil"/>
                <w:right w:val="nil"/>
                <w:between w:val="nil"/>
              </w:pBdr>
              <w:tabs>
                <w:tab w:val="left" w:pos="465"/>
                <w:tab w:val="left" w:pos="2137"/>
                <w:tab w:val="left" w:pos="4021"/>
                <w:tab w:val="left" w:pos="4659"/>
              </w:tabs>
              <w:ind w:left="182" w:right="103" w:firstLine="0"/>
              <w:rPr>
                <w:color w:val="000000"/>
              </w:rPr>
            </w:pPr>
            <w:r>
              <w:rPr>
                <w:rFonts w:ascii="Arial" w:eastAsia="Arial" w:hAnsi="Arial" w:cs="Arial"/>
                <w:color w:val="000000"/>
                <w:sz w:val="22"/>
                <w:szCs w:val="22"/>
              </w:rPr>
              <w:t>Clasificaciones</w:t>
            </w:r>
            <w:r>
              <w:rPr>
                <w:rFonts w:ascii="Arial" w:eastAsia="Arial" w:hAnsi="Arial" w:cs="Arial"/>
                <w:color w:val="000000"/>
                <w:sz w:val="22"/>
                <w:szCs w:val="22"/>
              </w:rPr>
              <w:tab/>
              <w:t>Internacionales</w:t>
            </w:r>
            <w:r>
              <w:rPr>
                <w:rFonts w:ascii="Arial" w:eastAsia="Arial" w:hAnsi="Arial" w:cs="Arial"/>
                <w:color w:val="000000"/>
                <w:sz w:val="22"/>
                <w:szCs w:val="22"/>
              </w:rPr>
              <w:tab/>
              <w:t xml:space="preserve">de </w:t>
            </w:r>
            <w:r>
              <w:rPr>
                <w:rFonts w:ascii="Arial" w:eastAsia="Arial" w:hAnsi="Arial" w:cs="Arial"/>
                <w:color w:val="000000"/>
                <w:sz w:val="22"/>
                <w:szCs w:val="22"/>
              </w:rPr>
              <w:tab/>
              <w:t>actividades económicas y productos CIIU y CPC</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w:t>
            </w:r>
          </w:p>
          <w:p w:rsidR="00385B04" w:rsidRDefault="00C20E8F">
            <w:pPr>
              <w:numPr>
                <w:ilvl w:val="0"/>
                <w:numId w:val="4"/>
              </w:numPr>
              <w:pBdr>
                <w:top w:val="nil"/>
                <w:left w:val="nil"/>
                <w:bottom w:val="nil"/>
                <w:right w:val="nil"/>
                <w:between w:val="nil"/>
              </w:pBdr>
              <w:tabs>
                <w:tab w:val="left" w:pos="465"/>
                <w:tab w:val="left" w:pos="2137"/>
                <w:tab w:val="left" w:pos="4021"/>
                <w:tab w:val="left" w:pos="4659"/>
              </w:tabs>
              <w:ind w:left="182" w:right="103" w:firstLine="0"/>
              <w:rPr>
                <w:color w:val="000000"/>
              </w:rPr>
            </w:pPr>
            <w:r>
              <w:rPr>
                <w:rFonts w:ascii="Arial" w:eastAsia="Arial" w:hAnsi="Arial" w:cs="Arial"/>
                <w:color w:val="000000"/>
                <w:sz w:val="22"/>
                <w:szCs w:val="22"/>
              </w:rPr>
              <w:t>Unidad de medida.</w:t>
            </w:r>
          </w:p>
          <w:p w:rsidR="00385B04" w:rsidRDefault="00C20E8F">
            <w:pPr>
              <w:numPr>
                <w:ilvl w:val="0"/>
                <w:numId w:val="4"/>
              </w:numPr>
              <w:pBdr>
                <w:top w:val="nil"/>
                <w:left w:val="nil"/>
                <w:bottom w:val="nil"/>
                <w:right w:val="nil"/>
                <w:between w:val="nil"/>
              </w:pBdr>
              <w:tabs>
                <w:tab w:val="left" w:pos="465"/>
              </w:tabs>
              <w:spacing w:line="268" w:lineRule="auto"/>
              <w:ind w:left="182" w:firstLine="0"/>
              <w:rPr>
                <w:color w:val="000000"/>
              </w:rPr>
            </w:pPr>
            <w:r>
              <w:rPr>
                <w:rFonts w:ascii="Arial" w:eastAsia="Arial" w:hAnsi="Arial" w:cs="Arial"/>
                <w:color w:val="000000"/>
                <w:sz w:val="22"/>
                <w:szCs w:val="22"/>
              </w:rPr>
              <w:t>Periodicidad de la determinación de precios.</w:t>
            </w:r>
          </w:p>
          <w:p w:rsidR="00385B04" w:rsidRDefault="00C20E8F">
            <w:pPr>
              <w:numPr>
                <w:ilvl w:val="0"/>
                <w:numId w:val="4"/>
              </w:numPr>
              <w:pBdr>
                <w:top w:val="nil"/>
                <w:left w:val="nil"/>
                <w:bottom w:val="nil"/>
                <w:right w:val="nil"/>
                <w:between w:val="nil"/>
              </w:pBdr>
              <w:tabs>
                <w:tab w:val="left" w:pos="465"/>
              </w:tabs>
              <w:spacing w:line="268" w:lineRule="auto"/>
              <w:ind w:left="182" w:firstLine="0"/>
              <w:rPr>
                <w:color w:val="000000"/>
              </w:rPr>
            </w:pPr>
            <w:r>
              <w:rPr>
                <w:rFonts w:ascii="Arial" w:eastAsia="Arial" w:hAnsi="Arial" w:cs="Arial"/>
                <w:color w:val="000000"/>
                <w:sz w:val="22"/>
                <w:szCs w:val="22"/>
              </w:rPr>
              <w:t>Tasa de Cambio.</w:t>
            </w:r>
          </w:p>
          <w:p w:rsidR="00385B04" w:rsidRDefault="00C20E8F">
            <w:pPr>
              <w:numPr>
                <w:ilvl w:val="0"/>
                <w:numId w:val="4"/>
              </w:numPr>
              <w:pBdr>
                <w:top w:val="nil"/>
                <w:left w:val="nil"/>
                <w:bottom w:val="nil"/>
                <w:right w:val="nil"/>
                <w:between w:val="nil"/>
              </w:pBdr>
              <w:tabs>
                <w:tab w:val="left" w:pos="465"/>
              </w:tabs>
              <w:spacing w:line="269" w:lineRule="auto"/>
              <w:ind w:left="182" w:firstLine="0"/>
              <w:rPr>
                <w:color w:val="000000"/>
              </w:rPr>
            </w:pPr>
            <w:r>
              <w:rPr>
                <w:rFonts w:ascii="Arial" w:eastAsia="Arial" w:hAnsi="Arial" w:cs="Arial"/>
                <w:color w:val="000000"/>
                <w:sz w:val="22"/>
                <w:szCs w:val="22"/>
              </w:rPr>
              <w:t>Poder calorífico del Carbón (Calidad).</w:t>
            </w:r>
          </w:p>
          <w:p w:rsidR="00385B04" w:rsidRDefault="00C20E8F">
            <w:pPr>
              <w:numPr>
                <w:ilvl w:val="0"/>
                <w:numId w:val="4"/>
              </w:numPr>
              <w:pBdr>
                <w:top w:val="nil"/>
                <w:left w:val="nil"/>
                <w:bottom w:val="nil"/>
                <w:right w:val="nil"/>
                <w:between w:val="nil"/>
              </w:pBdr>
              <w:tabs>
                <w:tab w:val="left" w:pos="465"/>
              </w:tabs>
              <w:spacing w:line="268" w:lineRule="auto"/>
              <w:ind w:left="182" w:firstLine="0"/>
              <w:rPr>
                <w:color w:val="000000"/>
              </w:rPr>
            </w:pPr>
            <w:r>
              <w:rPr>
                <w:rFonts w:ascii="Arial" w:eastAsia="Arial" w:hAnsi="Arial" w:cs="Arial"/>
                <w:color w:val="000000"/>
                <w:sz w:val="22"/>
                <w:szCs w:val="22"/>
              </w:rPr>
              <w:t>Cálculo de precio.</w:t>
            </w:r>
          </w:p>
          <w:p w:rsidR="00385B04" w:rsidRDefault="00C20E8F">
            <w:pPr>
              <w:numPr>
                <w:ilvl w:val="0"/>
                <w:numId w:val="4"/>
              </w:numPr>
              <w:pBdr>
                <w:top w:val="nil"/>
                <w:left w:val="nil"/>
                <w:bottom w:val="nil"/>
                <w:right w:val="nil"/>
                <w:between w:val="nil"/>
              </w:pBdr>
              <w:tabs>
                <w:tab w:val="left" w:pos="465"/>
              </w:tabs>
              <w:spacing w:line="269" w:lineRule="auto"/>
              <w:ind w:left="182" w:firstLine="0"/>
              <w:rPr>
                <w:color w:val="000000"/>
              </w:rPr>
            </w:pPr>
            <w:r>
              <w:rPr>
                <w:rFonts w:ascii="Arial" w:eastAsia="Arial" w:hAnsi="Arial" w:cs="Arial"/>
                <w:color w:val="000000"/>
                <w:sz w:val="22"/>
                <w:szCs w:val="22"/>
              </w:rPr>
              <w:t>Utilización de decimales.</w:t>
            </w:r>
          </w:p>
          <w:p w:rsidR="00385B04" w:rsidRDefault="00C20E8F">
            <w:pPr>
              <w:numPr>
                <w:ilvl w:val="0"/>
                <w:numId w:val="4"/>
              </w:numPr>
              <w:pBdr>
                <w:top w:val="nil"/>
                <w:left w:val="nil"/>
                <w:bottom w:val="nil"/>
                <w:right w:val="nil"/>
                <w:between w:val="nil"/>
              </w:pBdr>
              <w:tabs>
                <w:tab w:val="left" w:pos="465"/>
              </w:tabs>
              <w:spacing w:line="269" w:lineRule="auto"/>
              <w:ind w:left="182" w:firstLine="0"/>
              <w:rPr>
                <w:color w:val="000000"/>
              </w:rPr>
            </w:pPr>
            <w:r>
              <w:rPr>
                <w:rFonts w:ascii="Arial" w:eastAsia="Arial" w:hAnsi="Arial" w:cs="Arial"/>
                <w:color w:val="000000"/>
                <w:sz w:val="22"/>
                <w:szCs w:val="22"/>
              </w:rPr>
              <w:t>Publicación de resolución y soporte técnico.</w:t>
            </w:r>
          </w:p>
          <w:p w:rsidR="00385B04" w:rsidRDefault="00385B04">
            <w:pPr>
              <w:pBdr>
                <w:top w:val="nil"/>
                <w:left w:val="nil"/>
                <w:bottom w:val="nil"/>
                <w:right w:val="nil"/>
                <w:between w:val="nil"/>
              </w:pBdr>
              <w:tabs>
                <w:tab w:val="left" w:pos="465"/>
              </w:tabs>
              <w:spacing w:line="269" w:lineRule="auto"/>
              <w:ind w:left="182"/>
              <w:rPr>
                <w:rFonts w:ascii="Arial" w:eastAsia="Arial" w:hAnsi="Arial" w:cs="Arial"/>
                <w:color w:val="000000"/>
                <w:sz w:val="22"/>
                <w:szCs w:val="22"/>
              </w:rPr>
            </w:pPr>
          </w:p>
        </w:tc>
      </w:tr>
    </w:tbl>
    <w:p w:rsidR="00385B04" w:rsidRDefault="00385B04">
      <w:pPr>
        <w:widowControl w:val="0"/>
        <w:pBdr>
          <w:top w:val="nil"/>
          <w:left w:val="nil"/>
          <w:bottom w:val="nil"/>
          <w:right w:val="nil"/>
          <w:between w:val="nil"/>
        </w:pBdr>
        <w:spacing w:before="7"/>
        <w:ind w:firstLine="242"/>
        <w:rPr>
          <w:rFonts w:ascii="Arial" w:eastAsia="Arial" w:hAnsi="Arial" w:cs="Arial"/>
          <w:color w:val="000000"/>
          <w:sz w:val="15"/>
          <w:szCs w:val="15"/>
        </w:rPr>
      </w:pPr>
    </w:p>
    <w:p w:rsidR="00385B04" w:rsidRDefault="00385B04">
      <w:pPr>
        <w:widowControl w:val="0"/>
        <w:pBdr>
          <w:top w:val="nil"/>
          <w:left w:val="nil"/>
          <w:bottom w:val="nil"/>
          <w:right w:val="nil"/>
          <w:between w:val="nil"/>
        </w:pBdr>
        <w:spacing w:before="7"/>
        <w:rPr>
          <w:rFonts w:ascii="Arial" w:eastAsia="Arial" w:hAnsi="Arial" w:cs="Arial"/>
          <w:color w:val="000000"/>
          <w:sz w:val="21"/>
          <w:szCs w:val="21"/>
        </w:rPr>
      </w:pPr>
    </w:p>
    <w:p w:rsidR="00385B04" w:rsidRDefault="00C20E8F">
      <w:pPr>
        <w:ind w:right="555"/>
        <w:jc w:val="both"/>
        <w:rPr>
          <w:rFonts w:ascii="Arial" w:eastAsia="Arial" w:hAnsi="Arial" w:cs="Arial"/>
          <w:b/>
          <w:sz w:val="22"/>
          <w:szCs w:val="22"/>
        </w:rPr>
      </w:pPr>
      <w:r>
        <w:rPr>
          <w:rFonts w:ascii="Arial" w:eastAsia="Arial" w:hAnsi="Arial" w:cs="Arial"/>
          <w:b/>
          <w:sz w:val="22"/>
          <w:szCs w:val="22"/>
        </w:rPr>
        <w:t>4.1. Metodologías para establecer el precio base para liquidación de regalías de Carbón de Consumo Interno y Exportación.</w:t>
      </w:r>
    </w:p>
    <w:p w:rsidR="00385B04" w:rsidRDefault="00385B04">
      <w:pPr>
        <w:ind w:right="555"/>
        <w:jc w:val="both"/>
        <w:rPr>
          <w:rFonts w:ascii="Arial" w:eastAsia="Arial" w:hAnsi="Arial" w:cs="Arial"/>
          <w:b/>
          <w:sz w:val="22"/>
          <w:szCs w:val="22"/>
        </w:rPr>
      </w:pPr>
      <w:bookmarkStart w:id="0" w:name="_gjdgxs" w:colFirst="0" w:colLast="0"/>
      <w:bookmarkEnd w:id="0"/>
    </w:p>
    <w:p w:rsidR="00385B04" w:rsidRDefault="00C20E8F">
      <w:pPr>
        <w:ind w:right="555"/>
        <w:jc w:val="both"/>
        <w:rPr>
          <w:rFonts w:ascii="Arial" w:eastAsia="Arial" w:hAnsi="Arial" w:cs="Arial"/>
          <w:sz w:val="22"/>
          <w:szCs w:val="22"/>
        </w:rPr>
      </w:pPr>
      <w:r>
        <w:rPr>
          <w:rFonts w:ascii="Arial" w:eastAsia="Arial" w:hAnsi="Arial" w:cs="Arial"/>
          <w:sz w:val="22"/>
          <w:szCs w:val="22"/>
        </w:rPr>
        <w:t xml:space="preserve">La metodología es una serie de criterios y condiciones que la UPME aplicara para la fijación de precios, los cuales fueron definidos y publicados por la Agencia Nacional de Minería en las Resoluciones 0887 de 26-12-2014 y 801 de 23-11-2015.  </w:t>
      </w:r>
    </w:p>
    <w:p w:rsidR="00385B04" w:rsidRDefault="00385B04">
      <w:pPr>
        <w:ind w:right="555"/>
        <w:jc w:val="both"/>
        <w:rPr>
          <w:rFonts w:ascii="Arial" w:eastAsia="Arial" w:hAnsi="Arial" w:cs="Arial"/>
          <w:sz w:val="22"/>
          <w:szCs w:val="22"/>
        </w:rPr>
      </w:pPr>
    </w:p>
    <w:p w:rsidR="00385B04" w:rsidRDefault="00C20E8F">
      <w:pPr>
        <w:ind w:right="555"/>
        <w:jc w:val="both"/>
        <w:rPr>
          <w:rFonts w:ascii="Arial" w:eastAsia="Arial" w:hAnsi="Arial" w:cs="Arial"/>
        </w:rPr>
      </w:pPr>
      <w:r>
        <w:rPr>
          <w:rFonts w:ascii="Arial" w:eastAsia="Arial" w:hAnsi="Arial" w:cs="Arial"/>
          <w:sz w:val="22"/>
          <w:szCs w:val="22"/>
        </w:rPr>
        <w:lastRenderedPageBreak/>
        <w:t xml:space="preserve">Para aplicar esta metodología se debe tener en cuenta los siguientes conceptos: </w:t>
      </w:r>
    </w:p>
    <w:p w:rsidR="00385B04" w:rsidRDefault="00385B04">
      <w:pPr>
        <w:widowControl w:val="0"/>
        <w:pBdr>
          <w:top w:val="nil"/>
          <w:left w:val="nil"/>
          <w:bottom w:val="nil"/>
          <w:right w:val="nil"/>
          <w:between w:val="nil"/>
        </w:pBdr>
        <w:rPr>
          <w:rFonts w:ascii="Arial" w:eastAsia="Arial" w:hAnsi="Arial" w:cs="Arial"/>
          <w:color w:val="000000"/>
          <w:sz w:val="22"/>
          <w:szCs w:val="22"/>
        </w:rPr>
      </w:pPr>
    </w:p>
    <w:p w:rsidR="00385B04" w:rsidRDefault="00C20E8F">
      <w:pPr>
        <w:numPr>
          <w:ilvl w:val="0"/>
          <w:numId w:val="2"/>
        </w:numPr>
        <w:pBdr>
          <w:top w:val="nil"/>
          <w:left w:val="nil"/>
          <w:bottom w:val="nil"/>
          <w:right w:val="nil"/>
          <w:between w:val="nil"/>
        </w:pBdr>
        <w:ind w:right="236"/>
        <w:jc w:val="both"/>
        <w:rPr>
          <w:color w:val="000000"/>
          <w:sz w:val="22"/>
          <w:szCs w:val="22"/>
        </w:rPr>
      </w:pPr>
      <w:r>
        <w:rPr>
          <w:rFonts w:ascii="Arial" w:eastAsia="Arial" w:hAnsi="Arial" w:cs="Arial"/>
          <w:b/>
          <w:color w:val="000000"/>
          <w:sz w:val="22"/>
          <w:szCs w:val="22"/>
        </w:rPr>
        <w:t xml:space="preserve">Periodicidad en la determinación de precios: </w:t>
      </w:r>
      <w:r>
        <w:rPr>
          <w:rFonts w:ascii="Arial" w:eastAsia="Arial" w:hAnsi="Arial" w:cs="Arial"/>
          <w:color w:val="000000"/>
          <w:sz w:val="22"/>
          <w:szCs w:val="22"/>
        </w:rPr>
        <w:t>Se adopta publicar los precios base de liquidación de regalías y compensaciones generadas por la explotación de carbón de forma trimestral, es decir, se publicarán cuatro (4) resoluciones de precios al año. Deberá indicarse el periodo de aplicación con la respectiva fecha inicial y la fecha final. De igual forma deberá incluir el soporte técnico de cálculo de precios bases acorde con la Resolución No 168 de 05-04-2017 emitida por la UPME así:</w:t>
      </w:r>
    </w:p>
    <w:p w:rsidR="00385B04" w:rsidRDefault="00385B04">
      <w:pPr>
        <w:pBdr>
          <w:top w:val="nil"/>
          <w:left w:val="nil"/>
          <w:bottom w:val="nil"/>
          <w:right w:val="nil"/>
          <w:between w:val="nil"/>
        </w:pBdr>
        <w:ind w:left="720" w:right="236" w:hanging="708"/>
        <w:jc w:val="both"/>
        <w:rPr>
          <w:rFonts w:ascii="Arial" w:eastAsia="Arial" w:hAnsi="Arial" w:cs="Arial"/>
          <w:color w:val="000000"/>
          <w:sz w:val="22"/>
          <w:szCs w:val="22"/>
        </w:rPr>
      </w:pPr>
    </w:p>
    <w:p w:rsidR="00385B04" w:rsidRDefault="00C20E8F">
      <w:pPr>
        <w:ind w:right="236"/>
        <w:jc w:val="both"/>
        <w:rPr>
          <w:rFonts w:ascii="Arial" w:eastAsia="Arial" w:hAnsi="Arial" w:cs="Arial"/>
          <w:sz w:val="22"/>
          <w:szCs w:val="22"/>
        </w:rPr>
      </w:pPr>
      <w:r>
        <w:rPr>
          <w:rFonts w:ascii="Arial" w:eastAsia="Arial" w:hAnsi="Arial" w:cs="Arial"/>
          <w:sz w:val="22"/>
          <w:szCs w:val="22"/>
        </w:rPr>
        <w:t>Tabla 2. Fechas para Emitir Resoluciones de Precios Bases para Liquidar  Regalías de Carbón Térmico, Metalúrgico y Antracita</w:t>
      </w:r>
    </w:p>
    <w:p w:rsidR="00385B04" w:rsidRDefault="00385B04">
      <w:pPr>
        <w:ind w:right="236"/>
        <w:jc w:val="center"/>
        <w:rPr>
          <w:rFonts w:ascii="Arial" w:eastAsia="Arial" w:hAnsi="Arial" w:cs="Arial"/>
          <w:b/>
          <w:sz w:val="22"/>
          <w:szCs w:val="22"/>
        </w:rPr>
      </w:pPr>
    </w:p>
    <w:tbl>
      <w:tblPr>
        <w:tblStyle w:val="a0"/>
        <w:tblW w:w="8884" w:type="dxa"/>
        <w:tblInd w:w="0" w:type="dxa"/>
        <w:tblLayout w:type="fixed"/>
        <w:tblLook w:val="0400" w:firstRow="0" w:lastRow="0" w:firstColumn="0" w:lastColumn="0" w:noHBand="0" w:noVBand="1"/>
      </w:tblPr>
      <w:tblGrid>
        <w:gridCol w:w="2975"/>
        <w:gridCol w:w="1835"/>
        <w:gridCol w:w="4074"/>
      </w:tblGrid>
      <w:tr w:rsidR="00385B04">
        <w:trPr>
          <w:trHeight w:val="1107"/>
        </w:trPr>
        <w:tc>
          <w:tcPr>
            <w:tcW w:w="2975"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22"/>
                <w:szCs w:val="22"/>
              </w:rPr>
            </w:pPr>
            <w:r>
              <w:rPr>
                <w:rFonts w:ascii="Arial" w:eastAsia="Arial" w:hAnsi="Arial" w:cs="Arial"/>
                <w:b/>
                <w:color w:val="000000"/>
                <w:sz w:val="22"/>
                <w:szCs w:val="22"/>
              </w:rPr>
              <w:t>Precios base de Carbón Consumo Interno y Exportación.</w:t>
            </w:r>
          </w:p>
        </w:tc>
        <w:tc>
          <w:tcPr>
            <w:tcW w:w="1835" w:type="dxa"/>
            <w:vMerge w:val="restart"/>
            <w:tcBorders>
              <w:top w:val="single" w:sz="8" w:space="0" w:color="000000"/>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22"/>
                <w:szCs w:val="22"/>
              </w:rPr>
            </w:pPr>
            <w:r>
              <w:rPr>
                <w:rFonts w:ascii="Arial" w:eastAsia="Arial" w:hAnsi="Arial" w:cs="Arial"/>
                <w:b/>
                <w:color w:val="000000"/>
                <w:sz w:val="22"/>
                <w:szCs w:val="22"/>
              </w:rPr>
              <w:t>Periodicidad</w:t>
            </w:r>
          </w:p>
        </w:tc>
        <w:tc>
          <w:tcPr>
            <w:tcW w:w="4074" w:type="dxa"/>
            <w:vMerge w:val="restart"/>
            <w:tcBorders>
              <w:top w:val="single" w:sz="8" w:space="0" w:color="000000"/>
              <w:left w:val="single" w:sz="4" w:space="0" w:color="000000"/>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22"/>
                <w:szCs w:val="22"/>
              </w:rPr>
            </w:pPr>
            <w:r>
              <w:rPr>
                <w:rFonts w:ascii="Arial" w:eastAsia="Arial" w:hAnsi="Arial" w:cs="Arial"/>
                <w:b/>
                <w:color w:val="000000"/>
                <w:sz w:val="22"/>
                <w:szCs w:val="22"/>
              </w:rPr>
              <w:t xml:space="preserve">Fecha de Publicación  Diario Oficial </w:t>
            </w:r>
          </w:p>
        </w:tc>
      </w:tr>
      <w:tr w:rsidR="00385B04">
        <w:trPr>
          <w:trHeight w:val="464"/>
        </w:trPr>
        <w:tc>
          <w:tcPr>
            <w:tcW w:w="2975"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1835" w:type="dxa"/>
            <w:vMerge/>
            <w:tcBorders>
              <w:top w:val="single" w:sz="8" w:space="0" w:color="000000"/>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4074" w:type="dxa"/>
            <w:vMerge/>
            <w:tcBorders>
              <w:top w:val="single" w:sz="8" w:space="0" w:color="000000"/>
              <w:left w:val="single" w:sz="4" w:space="0" w:color="000000"/>
              <w:bottom w:val="single" w:sz="4" w:space="0" w:color="000000"/>
              <w:right w:val="single" w:sz="8"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22"/>
                <w:szCs w:val="22"/>
              </w:rPr>
            </w:pPr>
          </w:p>
        </w:tc>
      </w:tr>
      <w:tr w:rsidR="00385B04">
        <w:trPr>
          <w:trHeight w:val="1564"/>
        </w:trPr>
        <w:tc>
          <w:tcPr>
            <w:tcW w:w="2975" w:type="dxa"/>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22"/>
                <w:szCs w:val="22"/>
              </w:rPr>
            </w:pPr>
            <w:r>
              <w:rPr>
                <w:rFonts w:ascii="Arial" w:eastAsia="Arial" w:hAnsi="Arial" w:cs="Arial"/>
                <w:color w:val="000000"/>
                <w:sz w:val="22"/>
                <w:szCs w:val="22"/>
              </w:rPr>
              <w:t>Carbón Consumo Interno y Exportación.</w:t>
            </w:r>
          </w:p>
        </w:tc>
        <w:tc>
          <w:tcPr>
            <w:tcW w:w="183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22"/>
                <w:szCs w:val="22"/>
              </w:rPr>
            </w:pPr>
            <w:r>
              <w:rPr>
                <w:rFonts w:ascii="Arial" w:eastAsia="Arial" w:hAnsi="Arial" w:cs="Arial"/>
                <w:color w:val="000000"/>
                <w:sz w:val="22"/>
                <w:szCs w:val="22"/>
              </w:rPr>
              <w:t>Trimestral</w:t>
            </w:r>
          </w:p>
        </w:tc>
        <w:tc>
          <w:tcPr>
            <w:tcW w:w="4074" w:type="dxa"/>
            <w:tcBorders>
              <w:top w:val="nil"/>
              <w:left w:val="nil"/>
              <w:bottom w:val="single" w:sz="4" w:space="0" w:color="000000"/>
              <w:right w:val="single" w:sz="8" w:space="0" w:color="000000"/>
            </w:tcBorders>
            <w:shd w:val="clear" w:color="auto" w:fill="auto"/>
            <w:vAlign w:val="center"/>
          </w:tcPr>
          <w:p w:rsidR="00385B04" w:rsidRDefault="00385B04">
            <w:pPr>
              <w:pBdr>
                <w:top w:val="nil"/>
                <w:left w:val="nil"/>
                <w:bottom w:val="nil"/>
                <w:right w:val="nil"/>
                <w:between w:val="nil"/>
              </w:pBdr>
              <w:ind w:left="720" w:hanging="708"/>
              <w:rPr>
                <w:rFonts w:ascii="Arial" w:eastAsia="Arial" w:hAnsi="Arial" w:cs="Arial"/>
                <w:color w:val="000000"/>
                <w:sz w:val="22"/>
                <w:szCs w:val="22"/>
              </w:rPr>
            </w:pPr>
          </w:p>
          <w:p w:rsidR="00385B04" w:rsidRDefault="00C20E8F">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Ultimo día hábil del mes de marzo de cada año.</w:t>
            </w:r>
          </w:p>
          <w:p w:rsidR="00385B04" w:rsidRDefault="00385B04">
            <w:pPr>
              <w:jc w:val="center"/>
              <w:rPr>
                <w:rFonts w:ascii="Arial" w:eastAsia="Arial" w:hAnsi="Arial" w:cs="Arial"/>
                <w:color w:val="000000"/>
                <w:sz w:val="22"/>
                <w:szCs w:val="22"/>
              </w:rPr>
            </w:pPr>
          </w:p>
          <w:p w:rsidR="00385B04" w:rsidRDefault="00C20E8F">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Ultimo día hábil del mes de junio de cada año.</w:t>
            </w:r>
          </w:p>
          <w:p w:rsidR="00385B04" w:rsidRDefault="00385B04">
            <w:pPr>
              <w:jc w:val="center"/>
              <w:rPr>
                <w:rFonts w:ascii="Arial" w:eastAsia="Arial" w:hAnsi="Arial" w:cs="Arial"/>
                <w:color w:val="000000"/>
                <w:sz w:val="22"/>
                <w:szCs w:val="22"/>
              </w:rPr>
            </w:pPr>
          </w:p>
          <w:p w:rsidR="00385B04" w:rsidRDefault="00C20E8F">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Ultimo día hábil del mes de septiembre de cada año.</w:t>
            </w:r>
          </w:p>
          <w:p w:rsidR="00385B04" w:rsidRDefault="00385B04">
            <w:pPr>
              <w:jc w:val="center"/>
              <w:rPr>
                <w:rFonts w:ascii="Arial" w:eastAsia="Arial" w:hAnsi="Arial" w:cs="Arial"/>
                <w:color w:val="000000"/>
                <w:sz w:val="22"/>
                <w:szCs w:val="22"/>
              </w:rPr>
            </w:pPr>
          </w:p>
          <w:p w:rsidR="00385B04" w:rsidRDefault="00C20E8F">
            <w:pPr>
              <w:numPr>
                <w:ilvl w:val="0"/>
                <w:numId w:val="1"/>
              </w:numPr>
              <w:pBdr>
                <w:top w:val="nil"/>
                <w:left w:val="nil"/>
                <w:bottom w:val="nil"/>
                <w:right w:val="nil"/>
                <w:between w:val="nil"/>
              </w:pBdr>
              <w:jc w:val="both"/>
              <w:rPr>
                <w:color w:val="000000"/>
                <w:sz w:val="22"/>
                <w:szCs w:val="22"/>
              </w:rPr>
            </w:pPr>
            <w:r>
              <w:rPr>
                <w:rFonts w:ascii="Arial" w:eastAsia="Arial" w:hAnsi="Arial" w:cs="Arial"/>
                <w:color w:val="000000"/>
                <w:sz w:val="22"/>
                <w:szCs w:val="22"/>
              </w:rPr>
              <w:t>Ultimo día hábil del mes de diciembre de cada año.</w:t>
            </w:r>
          </w:p>
          <w:p w:rsidR="00385B04" w:rsidRDefault="00385B04">
            <w:pPr>
              <w:jc w:val="center"/>
              <w:rPr>
                <w:rFonts w:ascii="Arial" w:eastAsia="Arial" w:hAnsi="Arial" w:cs="Arial"/>
                <w:color w:val="000000"/>
                <w:sz w:val="22"/>
                <w:szCs w:val="22"/>
              </w:rPr>
            </w:pPr>
          </w:p>
          <w:p w:rsidR="00385B04" w:rsidRDefault="00C20E8F">
            <w:pPr>
              <w:jc w:val="center"/>
              <w:rPr>
                <w:rFonts w:ascii="Arial" w:eastAsia="Arial" w:hAnsi="Arial" w:cs="Arial"/>
                <w:color w:val="000000"/>
                <w:sz w:val="22"/>
                <w:szCs w:val="22"/>
              </w:rPr>
            </w:pPr>
            <w:r>
              <w:rPr>
                <w:rFonts w:ascii="Arial" w:eastAsia="Arial" w:hAnsi="Arial" w:cs="Arial"/>
                <w:color w:val="000000"/>
                <w:sz w:val="22"/>
                <w:szCs w:val="22"/>
              </w:rPr>
              <w:t xml:space="preserve"> </w:t>
            </w:r>
          </w:p>
        </w:tc>
      </w:tr>
    </w:tbl>
    <w:p w:rsidR="00385B04" w:rsidRDefault="00385B04">
      <w:pPr>
        <w:ind w:right="236"/>
        <w:jc w:val="center"/>
        <w:rPr>
          <w:rFonts w:ascii="Arial" w:eastAsia="Arial" w:hAnsi="Arial" w:cs="Arial"/>
          <w:b/>
          <w:sz w:val="22"/>
          <w:szCs w:val="22"/>
        </w:rPr>
      </w:pPr>
    </w:p>
    <w:p w:rsidR="00385B04" w:rsidRDefault="00385B04">
      <w:pPr>
        <w:widowControl w:val="0"/>
        <w:pBdr>
          <w:top w:val="nil"/>
          <w:left w:val="nil"/>
          <w:bottom w:val="nil"/>
          <w:right w:val="nil"/>
          <w:between w:val="nil"/>
        </w:pBdr>
        <w:spacing w:before="7"/>
        <w:rPr>
          <w:rFonts w:ascii="Arial" w:eastAsia="Arial" w:hAnsi="Arial" w:cs="Arial"/>
          <w:color w:val="000000"/>
          <w:sz w:val="21"/>
          <w:szCs w:val="21"/>
        </w:rPr>
      </w:pPr>
    </w:p>
    <w:p w:rsidR="00385B04" w:rsidRDefault="00C20E8F">
      <w:pPr>
        <w:widowControl w:val="0"/>
        <w:numPr>
          <w:ilvl w:val="0"/>
          <w:numId w:val="2"/>
        </w:numPr>
        <w:pBdr>
          <w:top w:val="nil"/>
          <w:left w:val="nil"/>
          <w:bottom w:val="nil"/>
          <w:right w:val="nil"/>
          <w:between w:val="nil"/>
        </w:pBdr>
        <w:ind w:right="235"/>
        <w:jc w:val="both"/>
        <w:rPr>
          <w:color w:val="000000"/>
          <w:sz w:val="22"/>
          <w:szCs w:val="22"/>
        </w:rPr>
      </w:pPr>
      <w:r>
        <w:rPr>
          <w:rFonts w:ascii="Arial" w:eastAsia="Arial" w:hAnsi="Arial" w:cs="Arial"/>
          <w:b/>
          <w:color w:val="000000"/>
          <w:sz w:val="22"/>
          <w:szCs w:val="22"/>
        </w:rPr>
        <w:t xml:space="preserve">Fuente de Información: </w:t>
      </w:r>
      <w:r>
        <w:rPr>
          <w:rFonts w:ascii="Arial" w:eastAsia="Arial" w:hAnsi="Arial" w:cs="Arial"/>
          <w:color w:val="000000"/>
          <w:sz w:val="22"/>
          <w:szCs w:val="22"/>
        </w:rPr>
        <w:t>son las solicitudes de información requeridas por la UPME y necesarias para aplicar los criterios y condiciones establecidos por la ANM así:</w:t>
      </w:r>
    </w:p>
    <w:p w:rsidR="00385B04" w:rsidRDefault="00385B04">
      <w:pPr>
        <w:widowControl w:val="0"/>
        <w:pBdr>
          <w:top w:val="nil"/>
          <w:left w:val="nil"/>
          <w:bottom w:val="nil"/>
          <w:right w:val="nil"/>
          <w:between w:val="nil"/>
        </w:pBdr>
        <w:ind w:right="235"/>
        <w:jc w:val="both"/>
        <w:rPr>
          <w:rFonts w:ascii="Arial" w:eastAsia="Arial" w:hAnsi="Arial" w:cs="Arial"/>
          <w:color w:val="000000"/>
          <w:sz w:val="22"/>
          <w:szCs w:val="22"/>
          <w:u w:val="single"/>
        </w:rPr>
      </w:pPr>
    </w:p>
    <w:p w:rsidR="00385B04" w:rsidRDefault="00C20E8F">
      <w:pPr>
        <w:widowControl w:val="0"/>
        <w:pBdr>
          <w:top w:val="nil"/>
          <w:left w:val="nil"/>
          <w:bottom w:val="nil"/>
          <w:right w:val="nil"/>
          <w:between w:val="nil"/>
        </w:pBdr>
        <w:ind w:right="235"/>
        <w:jc w:val="both"/>
        <w:rPr>
          <w:rFonts w:ascii="Arial" w:eastAsia="Arial" w:hAnsi="Arial" w:cs="Arial"/>
          <w:color w:val="000000"/>
          <w:sz w:val="22"/>
          <w:szCs w:val="22"/>
        </w:rPr>
      </w:pPr>
      <w:r>
        <w:rPr>
          <w:rFonts w:ascii="Arial" w:eastAsia="Arial" w:hAnsi="Arial" w:cs="Arial"/>
          <w:b/>
          <w:color w:val="000000"/>
          <w:sz w:val="22"/>
          <w:szCs w:val="22"/>
          <w:u w:val="single"/>
        </w:rPr>
        <w:t>Consumidores de carbón térmico al interior del país:</w:t>
      </w:r>
      <w:r>
        <w:rPr>
          <w:rFonts w:ascii="Arial" w:eastAsia="Arial" w:hAnsi="Arial" w:cs="Arial"/>
          <w:color w:val="000000"/>
          <w:sz w:val="22"/>
          <w:szCs w:val="22"/>
        </w:rPr>
        <w:t xml:space="preserve"> para efectos de este instructivo, son las fuentes que proveen información relacionada con volúmenes de compra de carbón, valor puesto en planta, costos de transporte y manejo del carbón, información que deberá ser consultada  a gremios: generadoras eléctricas, productoras de cerámicas de arcilla, textileras, industrias cementeras, papeleras y comercializadoras de carbón térmico o grandes consumidores, (ver base de datos de empresas consultadas por la UPME, anexo 1) y plantilla de oficio de solicitud de información anexo 2).  </w:t>
      </w:r>
    </w:p>
    <w:p w:rsidR="00385B04" w:rsidRDefault="00385B04">
      <w:pPr>
        <w:widowControl w:val="0"/>
        <w:pBdr>
          <w:top w:val="nil"/>
          <w:left w:val="nil"/>
          <w:bottom w:val="nil"/>
          <w:right w:val="nil"/>
          <w:between w:val="nil"/>
        </w:pBdr>
        <w:ind w:right="235"/>
        <w:jc w:val="both"/>
        <w:rPr>
          <w:rFonts w:ascii="Arial" w:eastAsia="Arial" w:hAnsi="Arial" w:cs="Arial"/>
          <w:color w:val="000000"/>
          <w:sz w:val="22"/>
          <w:szCs w:val="22"/>
        </w:rPr>
      </w:pPr>
    </w:p>
    <w:p w:rsidR="00385B04" w:rsidRDefault="00C20E8F">
      <w:pPr>
        <w:widowControl w:val="0"/>
        <w:pBdr>
          <w:top w:val="nil"/>
          <w:left w:val="nil"/>
          <w:bottom w:val="nil"/>
          <w:right w:val="nil"/>
          <w:between w:val="nil"/>
        </w:pBdr>
        <w:ind w:right="235"/>
        <w:jc w:val="both"/>
        <w:rPr>
          <w:rFonts w:ascii="Arial" w:eastAsia="Arial" w:hAnsi="Arial" w:cs="Arial"/>
          <w:color w:val="000000"/>
          <w:sz w:val="22"/>
          <w:szCs w:val="22"/>
        </w:rPr>
      </w:pPr>
      <w:r>
        <w:rPr>
          <w:rFonts w:ascii="Arial" w:eastAsia="Arial" w:hAnsi="Arial" w:cs="Arial"/>
          <w:b/>
          <w:color w:val="000000"/>
          <w:sz w:val="22"/>
          <w:szCs w:val="22"/>
          <w:u w:val="single"/>
        </w:rPr>
        <w:t>Consumidores de carbón metalúrgico al interior del país:</w:t>
      </w:r>
      <w:r>
        <w:rPr>
          <w:rFonts w:ascii="Arial" w:eastAsia="Arial" w:hAnsi="Arial" w:cs="Arial"/>
          <w:color w:val="000000"/>
          <w:sz w:val="22"/>
          <w:szCs w:val="22"/>
        </w:rPr>
        <w:t xml:space="preserve"> Se define en este instructivo como las fuentes que proveen información relacionada con volúmenes de compra, valor puesto en planta, costos de transporte y manejo, partida arancelaria DIAN, </w:t>
      </w:r>
      <w:r>
        <w:rPr>
          <w:rFonts w:ascii="Arial" w:eastAsia="Arial" w:hAnsi="Arial" w:cs="Arial"/>
          <w:color w:val="000000"/>
          <w:sz w:val="22"/>
          <w:szCs w:val="22"/>
        </w:rPr>
        <w:lastRenderedPageBreak/>
        <w:t>Costos de manejo y Puerto, costos de Transporte SICE (Sistema Integral de Costos Eficientes),PCMi Precio FOB Argusmedia medio Volátil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Tasa Representativa del Mercado, esta información se le debe solicitar a gremios, empresas coquizadoras, siderúrgicas, comercializadores de carbón metalúrgico, entre otros (ver base de datos de empresas consultadas por la UPME anexo 3) y plantilla de oficio de solicitud de información (anexo 4).  </w:t>
      </w:r>
    </w:p>
    <w:p w:rsidR="00385B04" w:rsidRDefault="00385B04">
      <w:pPr>
        <w:widowControl w:val="0"/>
        <w:pBdr>
          <w:top w:val="nil"/>
          <w:left w:val="nil"/>
          <w:bottom w:val="nil"/>
          <w:right w:val="nil"/>
          <w:between w:val="nil"/>
        </w:pBdr>
        <w:ind w:right="235"/>
        <w:jc w:val="both"/>
        <w:rPr>
          <w:rFonts w:ascii="Arial" w:eastAsia="Arial" w:hAnsi="Arial" w:cs="Arial"/>
          <w:color w:val="000000"/>
          <w:sz w:val="22"/>
          <w:szCs w:val="22"/>
        </w:rPr>
      </w:pPr>
    </w:p>
    <w:p w:rsidR="00385B04" w:rsidRDefault="00C20E8F">
      <w:pPr>
        <w:widowControl w:val="0"/>
        <w:numPr>
          <w:ilvl w:val="0"/>
          <w:numId w:val="2"/>
        </w:numPr>
        <w:pBdr>
          <w:top w:val="nil"/>
          <w:left w:val="nil"/>
          <w:bottom w:val="nil"/>
          <w:right w:val="nil"/>
          <w:between w:val="nil"/>
        </w:pBdr>
        <w:ind w:right="235"/>
        <w:jc w:val="both"/>
        <w:rPr>
          <w:color w:val="000000"/>
          <w:sz w:val="22"/>
          <w:szCs w:val="22"/>
        </w:rPr>
      </w:pPr>
      <w:r>
        <w:rPr>
          <w:rFonts w:ascii="Arial" w:eastAsia="Arial" w:hAnsi="Arial" w:cs="Arial"/>
          <w:b/>
          <w:color w:val="000000"/>
          <w:sz w:val="22"/>
          <w:szCs w:val="22"/>
          <w:u w:val="single"/>
        </w:rPr>
        <w:t>Precio base de liquidación de carbón antracita de consumo interno:</w:t>
      </w:r>
      <w:r>
        <w:rPr>
          <w:rFonts w:ascii="Arial" w:eastAsia="Arial" w:hAnsi="Arial" w:cs="Arial"/>
          <w:color w:val="000000"/>
          <w:sz w:val="22"/>
          <w:szCs w:val="22"/>
        </w:rPr>
        <w:t xml:space="preserve"> se utiliza el mismo precio para el carbón antracita de exportación considerando la resolución 887 de 2014, en artículo 8 del capítulo 1.</w:t>
      </w:r>
    </w:p>
    <w:p w:rsidR="00385B04" w:rsidRDefault="00385B04">
      <w:pPr>
        <w:widowControl w:val="0"/>
        <w:pBdr>
          <w:top w:val="nil"/>
          <w:left w:val="nil"/>
          <w:bottom w:val="nil"/>
          <w:right w:val="nil"/>
          <w:between w:val="nil"/>
        </w:pBdr>
        <w:ind w:right="235"/>
        <w:jc w:val="both"/>
        <w:rPr>
          <w:rFonts w:ascii="Arial" w:eastAsia="Arial" w:hAnsi="Arial" w:cs="Arial"/>
          <w:color w:val="000000"/>
          <w:sz w:val="22"/>
          <w:szCs w:val="22"/>
          <w:u w:val="single"/>
        </w:rPr>
      </w:pPr>
    </w:p>
    <w:p w:rsidR="00385B04" w:rsidRDefault="00C20E8F">
      <w:pPr>
        <w:widowControl w:val="0"/>
        <w:numPr>
          <w:ilvl w:val="0"/>
          <w:numId w:val="2"/>
        </w:numPr>
        <w:pBdr>
          <w:top w:val="nil"/>
          <w:left w:val="nil"/>
          <w:bottom w:val="nil"/>
          <w:right w:val="nil"/>
          <w:between w:val="nil"/>
        </w:pBdr>
        <w:ind w:right="235"/>
        <w:jc w:val="both"/>
        <w:rPr>
          <w:color w:val="000000"/>
          <w:sz w:val="22"/>
          <w:szCs w:val="22"/>
        </w:rPr>
      </w:pPr>
      <w:r>
        <w:rPr>
          <w:rFonts w:ascii="Arial" w:eastAsia="Arial" w:hAnsi="Arial" w:cs="Arial"/>
          <w:b/>
          <w:color w:val="000000"/>
          <w:sz w:val="22"/>
          <w:szCs w:val="22"/>
          <w:u w:val="single"/>
        </w:rPr>
        <w:t>Precio base de liquidación de carbón de exportación Guajira y Cesar:</w:t>
      </w:r>
      <w:r>
        <w:rPr>
          <w:rFonts w:ascii="Arial" w:eastAsia="Arial" w:hAnsi="Arial" w:cs="Arial"/>
          <w:color w:val="000000"/>
          <w:sz w:val="22"/>
          <w:szCs w:val="22"/>
        </w:rPr>
        <w:t xml:space="preserve"> para definir este precio se debe tener en cuenta información relacionada con calidades de los carbones, volúmenes de exportación por partidas arancelarias, suscripciones internacionales- Argusmedia (API2) y Baltic Exchange (BCI7)</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xml:space="preserve">, costos portuarios y manejo y costos de transporte mina puerto. (Esta información debe ser consultadas en publicaciones, a empresas según base de datos de empresas consultadas por la UPME anexo 5, la información solicitada a dichas empresas mediante plantilla de oficio de solicitud de información anexo 6).  </w:t>
      </w:r>
    </w:p>
    <w:p w:rsidR="00385B04" w:rsidRDefault="00385B04">
      <w:pPr>
        <w:widowControl w:val="0"/>
        <w:pBdr>
          <w:top w:val="nil"/>
          <w:left w:val="nil"/>
          <w:bottom w:val="nil"/>
          <w:right w:val="nil"/>
          <w:between w:val="nil"/>
        </w:pBdr>
        <w:ind w:right="235"/>
        <w:jc w:val="both"/>
        <w:rPr>
          <w:rFonts w:ascii="Arial" w:eastAsia="Arial" w:hAnsi="Arial" w:cs="Arial"/>
          <w:color w:val="000000"/>
          <w:sz w:val="22"/>
          <w:szCs w:val="22"/>
        </w:rPr>
      </w:pPr>
    </w:p>
    <w:p w:rsidR="00385B04" w:rsidRDefault="00C20E8F">
      <w:pPr>
        <w:widowControl w:val="0"/>
        <w:numPr>
          <w:ilvl w:val="0"/>
          <w:numId w:val="2"/>
        </w:numPr>
        <w:pBdr>
          <w:top w:val="nil"/>
          <w:left w:val="nil"/>
          <w:bottom w:val="nil"/>
          <w:right w:val="nil"/>
          <w:between w:val="nil"/>
        </w:pBdr>
        <w:ind w:right="235"/>
        <w:jc w:val="both"/>
        <w:rPr>
          <w:color w:val="000000"/>
          <w:sz w:val="22"/>
          <w:szCs w:val="22"/>
        </w:rPr>
      </w:pPr>
      <w:r>
        <w:rPr>
          <w:rFonts w:ascii="Arial" w:eastAsia="Arial" w:hAnsi="Arial" w:cs="Arial"/>
          <w:b/>
          <w:color w:val="000000"/>
          <w:sz w:val="22"/>
          <w:szCs w:val="22"/>
          <w:u w:val="single"/>
        </w:rPr>
        <w:t>Precio base de liquidación de carbón de exportación Interior del País:</w:t>
      </w:r>
      <w:r>
        <w:rPr>
          <w:rFonts w:ascii="Arial" w:eastAsia="Arial" w:hAnsi="Arial" w:cs="Arial"/>
          <w:color w:val="000000"/>
          <w:sz w:val="22"/>
          <w:szCs w:val="22"/>
        </w:rPr>
        <w:t xml:space="preserve"> Para definir este precio se requiere información relacionada con calidades de carbón, volúmenes de exportación por partidas arancelarias, suscripciones internacionales- Argusmedia (API2) y Argusmedia Panamax</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costos portuarios y manejo, costos de transporte interno Ministerio de Transporte SICE entre otras. (información consultada en suscripciones, publicaciones, estudios, a empresas que se relacionan en la base de datos del anexo 7, que se les solicita la información por medio de la plantilla de oficio nexo 8).  </w:t>
      </w:r>
    </w:p>
    <w:p w:rsidR="00385B04" w:rsidRDefault="00385B04">
      <w:pPr>
        <w:widowControl w:val="0"/>
        <w:pBdr>
          <w:top w:val="nil"/>
          <w:left w:val="nil"/>
          <w:bottom w:val="nil"/>
          <w:right w:val="nil"/>
          <w:between w:val="nil"/>
        </w:pBdr>
        <w:ind w:right="235"/>
        <w:jc w:val="both"/>
        <w:rPr>
          <w:rFonts w:ascii="Arial" w:eastAsia="Arial" w:hAnsi="Arial" w:cs="Arial"/>
          <w:color w:val="000000"/>
          <w:sz w:val="22"/>
          <w:szCs w:val="22"/>
        </w:rPr>
      </w:pPr>
    </w:p>
    <w:p w:rsidR="00385B04" w:rsidRDefault="00C20E8F">
      <w:pPr>
        <w:widowControl w:val="0"/>
        <w:numPr>
          <w:ilvl w:val="0"/>
          <w:numId w:val="2"/>
        </w:numPr>
        <w:pBdr>
          <w:top w:val="nil"/>
          <w:left w:val="nil"/>
          <w:bottom w:val="nil"/>
          <w:right w:val="nil"/>
          <w:between w:val="nil"/>
        </w:pBdr>
        <w:ind w:right="235"/>
        <w:jc w:val="both"/>
        <w:rPr>
          <w:color w:val="000000"/>
          <w:sz w:val="22"/>
          <w:szCs w:val="22"/>
        </w:rPr>
      </w:pPr>
      <w:r>
        <w:rPr>
          <w:rFonts w:ascii="Arial" w:eastAsia="Arial" w:hAnsi="Arial" w:cs="Arial"/>
          <w:b/>
          <w:color w:val="000000"/>
          <w:sz w:val="22"/>
          <w:szCs w:val="22"/>
          <w:u w:val="single"/>
        </w:rPr>
        <w:t>Precio base de liquidación de carbón Metalúrgico de Exportación:</w:t>
      </w:r>
      <w:r>
        <w:rPr>
          <w:rFonts w:ascii="Arial" w:eastAsia="Arial" w:hAnsi="Arial" w:cs="Arial"/>
          <w:color w:val="000000"/>
          <w:sz w:val="22"/>
          <w:szCs w:val="22"/>
          <w:u w:val="single"/>
        </w:rPr>
        <w:t xml:space="preserve"> Se requiere para definir este precio </w:t>
      </w:r>
      <w:r>
        <w:rPr>
          <w:rFonts w:ascii="Arial" w:eastAsia="Arial" w:hAnsi="Arial" w:cs="Arial"/>
          <w:color w:val="000000"/>
          <w:sz w:val="22"/>
          <w:szCs w:val="22"/>
        </w:rPr>
        <w:t xml:space="preserve">información relacionada con partida arancelaria DIAN, Costos de manejo y Puerto, costos de Transporte SICE (Sistema Integral </w:t>
      </w:r>
      <w:r>
        <w:rPr>
          <w:rFonts w:ascii="Arial" w:eastAsia="Arial" w:hAnsi="Arial" w:cs="Arial"/>
          <w:color w:val="000000"/>
          <w:sz w:val="22"/>
          <w:szCs w:val="22"/>
        </w:rPr>
        <w:lastRenderedPageBreak/>
        <w:t>de Costos Eficientes), PCMi Precio FOB Argusmedia medio Volátil</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 Tasa Representativa del Mercado.</w:t>
      </w:r>
    </w:p>
    <w:p w:rsidR="00385B04" w:rsidRDefault="00385B04">
      <w:pPr>
        <w:widowControl w:val="0"/>
        <w:pBdr>
          <w:top w:val="nil"/>
          <w:left w:val="nil"/>
          <w:bottom w:val="nil"/>
          <w:right w:val="nil"/>
          <w:between w:val="nil"/>
        </w:pBdr>
        <w:ind w:right="235"/>
        <w:jc w:val="both"/>
        <w:rPr>
          <w:rFonts w:ascii="Arial" w:eastAsia="Arial" w:hAnsi="Arial" w:cs="Arial"/>
          <w:b/>
          <w:color w:val="000000"/>
          <w:sz w:val="22"/>
          <w:szCs w:val="22"/>
          <w:u w:val="single"/>
        </w:rPr>
      </w:pPr>
    </w:p>
    <w:p w:rsidR="00385B04" w:rsidRDefault="00C20E8F">
      <w:pPr>
        <w:widowControl w:val="0"/>
        <w:numPr>
          <w:ilvl w:val="0"/>
          <w:numId w:val="2"/>
        </w:numPr>
        <w:pBdr>
          <w:top w:val="nil"/>
          <w:left w:val="nil"/>
          <w:bottom w:val="nil"/>
          <w:right w:val="nil"/>
          <w:between w:val="nil"/>
        </w:pBdr>
        <w:ind w:right="235"/>
        <w:jc w:val="both"/>
        <w:rPr>
          <w:color w:val="000000"/>
          <w:sz w:val="22"/>
          <w:szCs w:val="22"/>
        </w:rPr>
      </w:pPr>
      <w:r>
        <w:rPr>
          <w:rFonts w:ascii="Arial" w:eastAsia="Arial" w:hAnsi="Arial" w:cs="Arial"/>
          <w:b/>
          <w:color w:val="000000"/>
          <w:sz w:val="22"/>
          <w:szCs w:val="22"/>
          <w:u w:val="single"/>
        </w:rPr>
        <w:t>Precio base de liquidación carbón antracita de Exportación:</w:t>
      </w:r>
      <w:r>
        <w:rPr>
          <w:rFonts w:ascii="Arial" w:eastAsia="Arial" w:hAnsi="Arial" w:cs="Arial"/>
          <w:color w:val="000000"/>
          <w:sz w:val="22"/>
          <w:szCs w:val="22"/>
        </w:rPr>
        <w:t xml:space="preserve"> Se requiere para definir este precio partida arancelaria, tasa representativa del mercado, Tabla de Fletes Ministerio de Transporte SICE, Costos de Manejo y Puerto. Se utiliza el mismo precio para el carbón antracita de consumo interno considerando la resolución 887 de 2014, en artículo 8 del capítulo 1.</w:t>
      </w:r>
    </w:p>
    <w:p w:rsidR="00385B04" w:rsidRDefault="00385B04">
      <w:pPr>
        <w:widowControl w:val="0"/>
        <w:pBdr>
          <w:top w:val="nil"/>
          <w:left w:val="nil"/>
          <w:bottom w:val="nil"/>
          <w:right w:val="nil"/>
          <w:between w:val="nil"/>
        </w:pBdr>
        <w:ind w:right="235"/>
        <w:jc w:val="both"/>
        <w:rPr>
          <w:rFonts w:ascii="Arial" w:eastAsia="Arial" w:hAnsi="Arial" w:cs="Arial"/>
          <w:color w:val="000000"/>
          <w:sz w:val="22"/>
          <w:szCs w:val="22"/>
        </w:rPr>
      </w:pPr>
    </w:p>
    <w:p w:rsidR="00385B04" w:rsidRDefault="00C20E8F">
      <w:pPr>
        <w:ind w:right="236"/>
        <w:jc w:val="both"/>
        <w:rPr>
          <w:rFonts w:ascii="Arial" w:eastAsia="Arial" w:hAnsi="Arial" w:cs="Arial"/>
          <w:sz w:val="22"/>
          <w:szCs w:val="22"/>
        </w:rPr>
      </w:pPr>
      <w:r>
        <w:rPr>
          <w:rFonts w:ascii="Arial" w:eastAsia="Arial" w:hAnsi="Arial" w:cs="Arial"/>
          <w:sz w:val="22"/>
          <w:szCs w:val="22"/>
        </w:rPr>
        <w:t>Tabla 3. Requerimientos y Fuentes de Información</w:t>
      </w:r>
      <w:r>
        <w:t xml:space="preserve"> </w:t>
      </w:r>
      <w:r>
        <w:rPr>
          <w:rFonts w:ascii="Arial" w:eastAsia="Arial" w:hAnsi="Arial" w:cs="Arial"/>
          <w:sz w:val="22"/>
          <w:szCs w:val="22"/>
        </w:rPr>
        <w:t>para fijar</w:t>
      </w:r>
      <w:r>
        <w:t xml:space="preserve"> </w:t>
      </w:r>
      <w:r>
        <w:rPr>
          <w:rFonts w:ascii="Arial" w:eastAsia="Arial" w:hAnsi="Arial" w:cs="Arial"/>
          <w:sz w:val="22"/>
          <w:szCs w:val="22"/>
        </w:rPr>
        <w:t>Precios Bases para Liquidar  Regalías de Carbón Térmico, Metalúrgico y Antracita</w:t>
      </w:r>
    </w:p>
    <w:p w:rsidR="00385B04" w:rsidRDefault="00C20E8F">
      <w:pPr>
        <w:widowControl w:val="0"/>
        <w:pBdr>
          <w:top w:val="nil"/>
          <w:left w:val="nil"/>
          <w:bottom w:val="nil"/>
          <w:right w:val="nil"/>
          <w:between w:val="nil"/>
        </w:pBdr>
        <w:ind w:right="235"/>
        <w:jc w:val="both"/>
        <w:rPr>
          <w:rFonts w:ascii="Arial" w:eastAsia="Arial" w:hAnsi="Arial" w:cs="Arial"/>
          <w:color w:val="000000"/>
          <w:sz w:val="22"/>
          <w:szCs w:val="22"/>
        </w:rPr>
      </w:pPr>
      <w:r>
        <w:rPr>
          <w:rFonts w:ascii="Arial" w:eastAsia="Arial" w:hAnsi="Arial" w:cs="Arial"/>
          <w:color w:val="000000"/>
          <w:sz w:val="22"/>
          <w:szCs w:val="22"/>
        </w:rPr>
        <w:t xml:space="preserve"> </w:t>
      </w:r>
    </w:p>
    <w:p w:rsidR="00385B04" w:rsidRDefault="00385B04">
      <w:pPr>
        <w:widowControl w:val="0"/>
        <w:pBdr>
          <w:top w:val="nil"/>
          <w:left w:val="nil"/>
          <w:bottom w:val="nil"/>
          <w:right w:val="nil"/>
          <w:between w:val="nil"/>
        </w:pBdr>
        <w:ind w:right="235"/>
        <w:jc w:val="both"/>
        <w:rPr>
          <w:rFonts w:ascii="Arial" w:eastAsia="Arial" w:hAnsi="Arial" w:cs="Arial"/>
          <w:color w:val="000000"/>
          <w:sz w:val="22"/>
          <w:szCs w:val="22"/>
        </w:rPr>
      </w:pPr>
    </w:p>
    <w:tbl>
      <w:tblPr>
        <w:tblStyle w:val="a1"/>
        <w:tblW w:w="8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3"/>
        <w:gridCol w:w="3702"/>
      </w:tblGrid>
      <w:tr w:rsidR="00385B04">
        <w:trPr>
          <w:trHeight w:val="725"/>
          <w:jc w:val="center"/>
        </w:trPr>
        <w:tc>
          <w:tcPr>
            <w:tcW w:w="4374" w:type="dxa"/>
            <w:shd w:val="clear" w:color="auto" w:fill="auto"/>
            <w:vAlign w:val="center"/>
          </w:tcPr>
          <w:p w:rsidR="00385B04" w:rsidRDefault="00C20E8F">
            <w:pPr>
              <w:jc w:val="center"/>
              <w:rPr>
                <w:rFonts w:ascii="Arial" w:eastAsia="Arial" w:hAnsi="Arial" w:cs="Arial"/>
                <w:b/>
                <w:sz w:val="22"/>
                <w:szCs w:val="22"/>
              </w:rPr>
            </w:pPr>
            <w:r>
              <w:rPr>
                <w:rFonts w:ascii="Arial" w:eastAsia="Arial" w:hAnsi="Arial" w:cs="Arial"/>
                <w:b/>
                <w:sz w:val="22"/>
                <w:szCs w:val="22"/>
              </w:rPr>
              <w:t>Información requerida</w:t>
            </w:r>
          </w:p>
        </w:tc>
        <w:tc>
          <w:tcPr>
            <w:tcW w:w="3702" w:type="dxa"/>
            <w:shd w:val="clear" w:color="auto" w:fill="auto"/>
            <w:vAlign w:val="center"/>
          </w:tcPr>
          <w:p w:rsidR="00385B04" w:rsidRDefault="00C20E8F">
            <w:pPr>
              <w:jc w:val="center"/>
              <w:rPr>
                <w:rFonts w:ascii="Arial" w:eastAsia="Arial" w:hAnsi="Arial" w:cs="Arial"/>
                <w:b/>
                <w:sz w:val="22"/>
                <w:szCs w:val="22"/>
              </w:rPr>
            </w:pPr>
            <w:r>
              <w:rPr>
                <w:rFonts w:ascii="Arial" w:eastAsia="Arial" w:hAnsi="Arial" w:cs="Arial"/>
                <w:b/>
                <w:sz w:val="22"/>
                <w:szCs w:val="22"/>
              </w:rPr>
              <w:t>Fuente</w:t>
            </w:r>
          </w:p>
        </w:tc>
      </w:tr>
      <w:tr w:rsidR="00385B04">
        <w:trPr>
          <w:trHeight w:val="1466"/>
          <w:jc w:val="center"/>
        </w:trPr>
        <w:tc>
          <w:tcPr>
            <w:tcW w:w="4374" w:type="dxa"/>
            <w:shd w:val="clear" w:color="auto" w:fill="auto"/>
            <w:vAlign w:val="center"/>
          </w:tcPr>
          <w:p w:rsidR="00385B04" w:rsidRDefault="00C20E8F">
            <w:pPr>
              <w:jc w:val="both"/>
              <w:rPr>
                <w:rFonts w:ascii="Noto Sans Symbols" w:eastAsia="Noto Sans Symbols" w:hAnsi="Noto Sans Symbols" w:cs="Noto Sans Symbols"/>
              </w:rPr>
            </w:pPr>
            <w:r>
              <w:rPr>
                <w:rFonts w:ascii="Arial" w:eastAsia="Arial" w:hAnsi="Arial" w:cs="Arial"/>
              </w:rPr>
              <w:t>Información solicitada a generadoras térmicas, cementeras, papeleras y siderúrgicas.(volúmenes de compra, precios de compra, origen del carbón, costos de transporte y manejo)</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Solicitudes a Consumidores de Carbón térmico.</w:t>
            </w:r>
          </w:p>
        </w:tc>
      </w:tr>
      <w:tr w:rsidR="00385B04">
        <w:trPr>
          <w:trHeight w:val="1401"/>
          <w:jc w:val="center"/>
        </w:trPr>
        <w:tc>
          <w:tcPr>
            <w:tcW w:w="4374" w:type="dxa"/>
            <w:shd w:val="clear" w:color="auto" w:fill="auto"/>
            <w:vAlign w:val="center"/>
          </w:tcPr>
          <w:p w:rsidR="00385B04" w:rsidRDefault="00C20E8F">
            <w:pPr>
              <w:jc w:val="both"/>
              <w:rPr>
                <w:rFonts w:ascii="Arial" w:eastAsia="Arial" w:hAnsi="Arial" w:cs="Arial"/>
              </w:rPr>
            </w:pPr>
            <w:r>
              <w:rPr>
                <w:rFonts w:ascii="Arial" w:eastAsia="Arial" w:hAnsi="Arial" w:cs="Arial"/>
              </w:rPr>
              <w:t>Información solicitada a empresas dedicadas a la coquización del carbón o comercializadoras del mismo, volúmenes de carbón comprados, precios, costos de transporte origen destino, manejo.</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Solicitudes a Consumidores - Comercializadores de carbón coquizable.</w:t>
            </w:r>
          </w:p>
        </w:tc>
      </w:tr>
      <w:tr w:rsidR="00385B04">
        <w:trPr>
          <w:trHeight w:val="877"/>
          <w:jc w:val="center"/>
        </w:trPr>
        <w:tc>
          <w:tcPr>
            <w:tcW w:w="4374" w:type="dxa"/>
            <w:shd w:val="clear" w:color="auto" w:fill="auto"/>
            <w:vAlign w:val="center"/>
          </w:tcPr>
          <w:p w:rsidR="00385B04" w:rsidRDefault="00C20E8F">
            <w:pPr>
              <w:jc w:val="center"/>
              <w:rPr>
                <w:rFonts w:ascii="Arial" w:eastAsia="Arial" w:hAnsi="Arial" w:cs="Arial"/>
              </w:rPr>
            </w:pPr>
            <w:r>
              <w:rPr>
                <w:rFonts w:ascii="Arial" w:eastAsia="Arial" w:hAnsi="Arial" w:cs="Arial"/>
              </w:rPr>
              <w:t>Información actualizada de costos de manejo.</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Solicitud de información empresarios - operadores mineros.</w:t>
            </w:r>
          </w:p>
        </w:tc>
      </w:tr>
      <w:tr w:rsidR="00385B04">
        <w:trPr>
          <w:trHeight w:val="759"/>
          <w:jc w:val="center"/>
        </w:trPr>
        <w:tc>
          <w:tcPr>
            <w:tcW w:w="4374" w:type="dxa"/>
            <w:shd w:val="clear" w:color="auto" w:fill="auto"/>
            <w:vAlign w:val="center"/>
          </w:tcPr>
          <w:p w:rsidR="00385B04" w:rsidRDefault="00C20E8F">
            <w:pPr>
              <w:jc w:val="center"/>
              <w:rPr>
                <w:rFonts w:ascii="Arial" w:eastAsia="Arial" w:hAnsi="Arial" w:cs="Arial"/>
              </w:rPr>
            </w:pPr>
            <w:r>
              <w:rPr>
                <w:rFonts w:ascii="Arial" w:eastAsia="Arial" w:hAnsi="Arial" w:cs="Arial"/>
              </w:rPr>
              <w:t>Precios internacionales del carbón.</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Suscripción UPME</w:t>
            </w:r>
          </w:p>
        </w:tc>
      </w:tr>
      <w:tr w:rsidR="00385B04">
        <w:trPr>
          <w:trHeight w:val="877"/>
          <w:jc w:val="center"/>
        </w:trPr>
        <w:tc>
          <w:tcPr>
            <w:tcW w:w="4374" w:type="dxa"/>
            <w:shd w:val="clear" w:color="auto" w:fill="auto"/>
            <w:vAlign w:val="center"/>
          </w:tcPr>
          <w:p w:rsidR="00385B04" w:rsidRDefault="00C20E8F">
            <w:pPr>
              <w:jc w:val="center"/>
              <w:rPr>
                <w:rFonts w:ascii="Arial" w:eastAsia="Arial" w:hAnsi="Arial" w:cs="Arial"/>
              </w:rPr>
            </w:pPr>
            <w:r>
              <w:rPr>
                <w:rFonts w:ascii="Arial" w:eastAsia="Arial" w:hAnsi="Arial" w:cs="Arial"/>
              </w:rPr>
              <w:t>Costos de transporte según tipo de Buque.</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Suscripciones UPME</w:t>
            </w:r>
          </w:p>
        </w:tc>
      </w:tr>
      <w:tr w:rsidR="00385B04">
        <w:trPr>
          <w:trHeight w:val="877"/>
          <w:jc w:val="center"/>
        </w:trPr>
        <w:tc>
          <w:tcPr>
            <w:tcW w:w="4374" w:type="dxa"/>
            <w:shd w:val="clear" w:color="auto" w:fill="auto"/>
            <w:vAlign w:val="center"/>
          </w:tcPr>
          <w:p w:rsidR="00385B04" w:rsidRDefault="00C20E8F">
            <w:pPr>
              <w:jc w:val="center"/>
              <w:rPr>
                <w:rFonts w:ascii="Arial" w:eastAsia="Arial" w:hAnsi="Arial" w:cs="Arial"/>
              </w:rPr>
            </w:pPr>
            <w:r>
              <w:rPr>
                <w:rFonts w:ascii="Arial" w:eastAsia="Arial" w:hAnsi="Arial" w:cs="Arial"/>
              </w:rPr>
              <w:t>Costos de transporte terrestre (tren y camión,)  y costos de manejo portuario de carbón exportado.</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 xml:space="preserve"> Empresas - Operadores Mineros.</w:t>
            </w:r>
          </w:p>
        </w:tc>
      </w:tr>
      <w:tr w:rsidR="00385B04">
        <w:trPr>
          <w:trHeight w:val="877"/>
          <w:jc w:val="center"/>
        </w:trPr>
        <w:tc>
          <w:tcPr>
            <w:tcW w:w="4374" w:type="dxa"/>
            <w:shd w:val="clear" w:color="auto" w:fill="auto"/>
            <w:vAlign w:val="center"/>
          </w:tcPr>
          <w:p w:rsidR="00385B04" w:rsidRDefault="00C20E8F">
            <w:pPr>
              <w:jc w:val="center"/>
              <w:rPr>
                <w:rFonts w:ascii="Arial" w:eastAsia="Arial" w:hAnsi="Arial" w:cs="Arial"/>
              </w:rPr>
            </w:pPr>
            <w:r>
              <w:rPr>
                <w:rFonts w:ascii="Arial" w:eastAsia="Arial" w:hAnsi="Arial" w:cs="Arial"/>
              </w:rPr>
              <w:t>Volúmenes Exportados por Partida Arancelaria.</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DANE DIAN</w:t>
            </w:r>
          </w:p>
        </w:tc>
      </w:tr>
      <w:tr w:rsidR="00385B04">
        <w:trPr>
          <w:trHeight w:val="877"/>
          <w:jc w:val="center"/>
        </w:trPr>
        <w:tc>
          <w:tcPr>
            <w:tcW w:w="4374" w:type="dxa"/>
            <w:shd w:val="clear" w:color="auto" w:fill="auto"/>
            <w:vAlign w:val="center"/>
          </w:tcPr>
          <w:p w:rsidR="00385B04" w:rsidRDefault="00C20E8F">
            <w:pPr>
              <w:jc w:val="center"/>
              <w:rPr>
                <w:rFonts w:ascii="Arial" w:eastAsia="Arial" w:hAnsi="Arial" w:cs="Arial"/>
              </w:rPr>
            </w:pPr>
            <w:r>
              <w:rPr>
                <w:rFonts w:ascii="Arial" w:eastAsia="Arial" w:hAnsi="Arial" w:cs="Arial"/>
              </w:rPr>
              <w:lastRenderedPageBreak/>
              <w:t>Calidades del Carbón Térmico</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Agencia Nacional de Minería</w:t>
            </w:r>
          </w:p>
          <w:p w:rsidR="00385B04" w:rsidRDefault="00C20E8F">
            <w:pPr>
              <w:jc w:val="center"/>
              <w:rPr>
                <w:rFonts w:ascii="Arial" w:eastAsia="Arial" w:hAnsi="Arial" w:cs="Arial"/>
              </w:rPr>
            </w:pPr>
            <w:r>
              <w:rPr>
                <w:rFonts w:ascii="Arial" w:eastAsia="Arial" w:hAnsi="Arial" w:cs="Arial"/>
              </w:rPr>
              <w:t>Estudios</w:t>
            </w:r>
          </w:p>
        </w:tc>
      </w:tr>
      <w:tr w:rsidR="00385B04">
        <w:trPr>
          <w:trHeight w:val="877"/>
          <w:jc w:val="center"/>
        </w:trPr>
        <w:tc>
          <w:tcPr>
            <w:tcW w:w="4374" w:type="dxa"/>
            <w:shd w:val="clear" w:color="auto" w:fill="auto"/>
            <w:vAlign w:val="center"/>
          </w:tcPr>
          <w:p w:rsidR="00385B04" w:rsidRDefault="00C20E8F">
            <w:pPr>
              <w:jc w:val="center"/>
              <w:rPr>
                <w:rFonts w:ascii="Arial" w:eastAsia="Arial" w:hAnsi="Arial" w:cs="Arial"/>
              </w:rPr>
            </w:pPr>
            <w:r>
              <w:rPr>
                <w:rFonts w:ascii="Arial" w:eastAsia="Arial" w:hAnsi="Arial" w:cs="Arial"/>
              </w:rPr>
              <w:t>Tasa Representativa del Mercado</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Banco de la República, Superintendencia Financiera.</w:t>
            </w:r>
          </w:p>
        </w:tc>
      </w:tr>
      <w:tr w:rsidR="00385B04">
        <w:trPr>
          <w:trHeight w:val="1137"/>
          <w:jc w:val="center"/>
        </w:trPr>
        <w:tc>
          <w:tcPr>
            <w:tcW w:w="4374" w:type="dxa"/>
            <w:shd w:val="clear" w:color="auto" w:fill="auto"/>
            <w:vAlign w:val="center"/>
          </w:tcPr>
          <w:p w:rsidR="00385B04" w:rsidRDefault="00C20E8F">
            <w:pPr>
              <w:ind w:firstLine="140"/>
              <w:rPr>
                <w:rFonts w:ascii="Noto Sans Symbols" w:eastAsia="Noto Sans Symbols" w:hAnsi="Noto Sans Symbols" w:cs="Noto Sans Symbols"/>
              </w:rPr>
            </w:pPr>
            <w:r>
              <w:rPr>
                <w:sz w:val="14"/>
                <w:szCs w:val="14"/>
              </w:rPr>
              <w:t xml:space="preserve"> </w:t>
            </w:r>
            <w:r>
              <w:rPr>
                <w:rFonts w:ascii="Arial" w:eastAsia="Arial" w:hAnsi="Arial" w:cs="Arial"/>
              </w:rPr>
              <w:t>Índice de Precios al Productor (IPP) o Índice de Precios al Consumidor (IPC).</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DANE - Banco de la República.</w:t>
            </w:r>
          </w:p>
        </w:tc>
      </w:tr>
      <w:tr w:rsidR="00385B04">
        <w:trPr>
          <w:trHeight w:val="1368"/>
          <w:jc w:val="center"/>
        </w:trPr>
        <w:tc>
          <w:tcPr>
            <w:tcW w:w="4374" w:type="dxa"/>
            <w:shd w:val="clear" w:color="auto" w:fill="auto"/>
            <w:vAlign w:val="center"/>
          </w:tcPr>
          <w:p w:rsidR="00385B04" w:rsidRDefault="00C20E8F">
            <w:pPr>
              <w:ind w:firstLine="200"/>
              <w:jc w:val="center"/>
              <w:rPr>
                <w:rFonts w:ascii="Noto Sans Symbols" w:eastAsia="Noto Sans Symbols" w:hAnsi="Noto Sans Symbols" w:cs="Noto Sans Symbols"/>
              </w:rPr>
            </w:pPr>
            <w:r>
              <w:rPr>
                <w:rFonts w:ascii="Arial" w:eastAsia="Arial" w:hAnsi="Arial" w:cs="Arial"/>
              </w:rPr>
              <w:t>Información suministrada por titulares mineros, agentes retenedores, comercializadores (información de producción, precios, poder calorífico y costos de operación)</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Solicitud de Información a Gremios representativos  de los productores.</w:t>
            </w:r>
          </w:p>
        </w:tc>
      </w:tr>
      <w:tr w:rsidR="00385B04">
        <w:trPr>
          <w:trHeight w:val="1120"/>
          <w:jc w:val="center"/>
        </w:trPr>
        <w:tc>
          <w:tcPr>
            <w:tcW w:w="4374" w:type="dxa"/>
            <w:shd w:val="clear" w:color="auto" w:fill="auto"/>
            <w:vAlign w:val="center"/>
          </w:tcPr>
          <w:p w:rsidR="00385B04" w:rsidRDefault="00C20E8F">
            <w:pPr>
              <w:ind w:firstLine="200"/>
              <w:jc w:val="center"/>
              <w:rPr>
                <w:rFonts w:ascii="Noto Sans Symbols" w:eastAsia="Noto Sans Symbols" w:hAnsi="Noto Sans Symbols" w:cs="Noto Sans Symbols"/>
              </w:rPr>
            </w:pPr>
            <w:r>
              <w:rPr>
                <w:rFonts w:ascii="Arial" w:eastAsia="Arial" w:hAnsi="Arial" w:cs="Arial"/>
              </w:rPr>
              <w:t>Programa de Trabajos y Obras (PTO), Programas de Trabajos e Inversiones (PTI)</w:t>
            </w:r>
          </w:p>
        </w:tc>
        <w:tc>
          <w:tcPr>
            <w:tcW w:w="3702" w:type="dxa"/>
            <w:shd w:val="clear" w:color="auto" w:fill="auto"/>
            <w:vAlign w:val="center"/>
          </w:tcPr>
          <w:p w:rsidR="00385B04" w:rsidRDefault="00C20E8F">
            <w:pPr>
              <w:rPr>
                <w:rFonts w:ascii="Arial" w:eastAsia="Arial" w:hAnsi="Arial" w:cs="Arial"/>
              </w:rPr>
            </w:pPr>
            <w:r>
              <w:rPr>
                <w:rFonts w:ascii="Arial" w:eastAsia="Arial" w:hAnsi="Arial" w:cs="Arial"/>
              </w:rPr>
              <w:t>No hay información en la  UPME.</w:t>
            </w:r>
          </w:p>
        </w:tc>
      </w:tr>
      <w:tr w:rsidR="00385B04">
        <w:trPr>
          <w:trHeight w:val="988"/>
          <w:jc w:val="center"/>
        </w:trPr>
        <w:tc>
          <w:tcPr>
            <w:tcW w:w="4374" w:type="dxa"/>
            <w:shd w:val="clear" w:color="auto" w:fill="auto"/>
            <w:vAlign w:val="center"/>
          </w:tcPr>
          <w:p w:rsidR="00385B04" w:rsidRDefault="00C20E8F">
            <w:pPr>
              <w:ind w:firstLine="200"/>
              <w:rPr>
                <w:rFonts w:ascii="Arial" w:eastAsia="Arial" w:hAnsi="Arial" w:cs="Arial"/>
              </w:rPr>
            </w:pPr>
            <w:r>
              <w:rPr>
                <w:rFonts w:ascii="Arial" w:eastAsia="Arial" w:hAnsi="Arial" w:cs="Arial"/>
              </w:rPr>
              <w:t>Formato Básico Minero (FBM).</w:t>
            </w:r>
          </w:p>
        </w:tc>
        <w:tc>
          <w:tcPr>
            <w:tcW w:w="3702" w:type="dxa"/>
            <w:shd w:val="clear" w:color="auto" w:fill="auto"/>
            <w:vAlign w:val="center"/>
          </w:tcPr>
          <w:p w:rsidR="00385B04" w:rsidRDefault="00C20E8F">
            <w:pPr>
              <w:jc w:val="center"/>
              <w:rPr>
                <w:rFonts w:ascii="Arial" w:eastAsia="Arial" w:hAnsi="Arial" w:cs="Arial"/>
              </w:rPr>
            </w:pPr>
            <w:r>
              <w:rPr>
                <w:rFonts w:ascii="Arial" w:eastAsia="Arial" w:hAnsi="Arial" w:cs="Arial"/>
              </w:rPr>
              <w:t>No hay información en la  UPME</w:t>
            </w:r>
          </w:p>
        </w:tc>
      </w:tr>
      <w:tr w:rsidR="00385B04">
        <w:trPr>
          <w:trHeight w:val="1785"/>
          <w:jc w:val="center"/>
        </w:trPr>
        <w:tc>
          <w:tcPr>
            <w:tcW w:w="4374" w:type="dxa"/>
            <w:shd w:val="clear" w:color="auto" w:fill="auto"/>
            <w:vAlign w:val="center"/>
          </w:tcPr>
          <w:p w:rsidR="00385B04" w:rsidRDefault="00C20E8F">
            <w:pPr>
              <w:jc w:val="both"/>
              <w:rPr>
                <w:rFonts w:ascii="Noto Sans Symbols" w:eastAsia="Noto Sans Symbols" w:hAnsi="Noto Sans Symbols" w:cs="Noto Sans Symbols"/>
              </w:rPr>
            </w:pPr>
            <w:r>
              <w:rPr>
                <w:rFonts w:ascii="Arial" w:eastAsia="Arial" w:hAnsi="Arial" w:cs="Arial"/>
              </w:rPr>
              <w:t>Estudios sobre actualización  de precios del carbón por medio de encuestas o sondeos de mercado.</w:t>
            </w:r>
          </w:p>
        </w:tc>
        <w:tc>
          <w:tcPr>
            <w:tcW w:w="3702" w:type="dxa"/>
            <w:shd w:val="clear" w:color="auto" w:fill="auto"/>
            <w:vAlign w:val="center"/>
          </w:tcPr>
          <w:p w:rsidR="00385B04" w:rsidRDefault="00385B04">
            <w:pPr>
              <w:jc w:val="both"/>
              <w:rPr>
                <w:rFonts w:ascii="Arial" w:eastAsia="Arial" w:hAnsi="Arial" w:cs="Arial"/>
              </w:rPr>
            </w:pPr>
          </w:p>
          <w:p w:rsidR="00385B04" w:rsidRDefault="00C20E8F">
            <w:pPr>
              <w:jc w:val="both"/>
              <w:rPr>
                <w:rFonts w:ascii="Arial" w:eastAsia="Arial" w:hAnsi="Arial" w:cs="Arial"/>
              </w:rPr>
            </w:pPr>
            <w:r>
              <w:rPr>
                <w:rFonts w:ascii="Arial" w:eastAsia="Arial" w:hAnsi="Arial" w:cs="Arial"/>
              </w:rPr>
              <w:t>Actualización de estudios sobre costos y precios del mercado nacional e internacional.                              Mínimo cada 2 años. Actualización de estudios mercado internacional del Carbón mínimo cada 5 años.</w:t>
            </w:r>
          </w:p>
          <w:p w:rsidR="00385B04" w:rsidRDefault="00385B04">
            <w:pPr>
              <w:jc w:val="both"/>
              <w:rPr>
                <w:rFonts w:ascii="Arial" w:eastAsia="Arial" w:hAnsi="Arial" w:cs="Arial"/>
              </w:rPr>
            </w:pPr>
          </w:p>
        </w:tc>
      </w:tr>
      <w:tr w:rsidR="00385B04">
        <w:trPr>
          <w:trHeight w:val="1153"/>
          <w:jc w:val="center"/>
        </w:trPr>
        <w:tc>
          <w:tcPr>
            <w:tcW w:w="4374" w:type="dxa"/>
            <w:shd w:val="clear" w:color="auto" w:fill="auto"/>
            <w:vAlign w:val="center"/>
          </w:tcPr>
          <w:p w:rsidR="00385B04" w:rsidRDefault="00C20E8F">
            <w:pPr>
              <w:jc w:val="both"/>
              <w:rPr>
                <w:rFonts w:ascii="Arial" w:eastAsia="Arial" w:hAnsi="Arial" w:cs="Arial"/>
              </w:rPr>
            </w:pPr>
            <w:r>
              <w:rPr>
                <w:rFonts w:ascii="Arial" w:eastAsia="Arial" w:hAnsi="Arial" w:cs="Arial"/>
              </w:rPr>
              <w:t>Tarifas de fletes marítimos y terrestres de fuentes especializadas u oficiales en costos de transporte.</w:t>
            </w:r>
          </w:p>
        </w:tc>
        <w:tc>
          <w:tcPr>
            <w:tcW w:w="3702" w:type="dxa"/>
            <w:shd w:val="clear" w:color="auto" w:fill="auto"/>
            <w:vAlign w:val="center"/>
          </w:tcPr>
          <w:p w:rsidR="00385B04" w:rsidRDefault="00C20E8F">
            <w:pPr>
              <w:jc w:val="both"/>
              <w:rPr>
                <w:rFonts w:ascii="Arial" w:eastAsia="Arial" w:hAnsi="Arial" w:cs="Arial"/>
              </w:rPr>
            </w:pPr>
            <w:r>
              <w:rPr>
                <w:rFonts w:ascii="Arial" w:eastAsia="Arial" w:hAnsi="Arial" w:cs="Arial"/>
              </w:rPr>
              <w:t>Ministerio de Transporte SICE - Solicitud de información a Sociedades Portuarias.</w:t>
            </w:r>
          </w:p>
        </w:tc>
      </w:tr>
      <w:tr w:rsidR="00385B04">
        <w:trPr>
          <w:trHeight w:val="1038"/>
          <w:jc w:val="center"/>
        </w:trPr>
        <w:tc>
          <w:tcPr>
            <w:tcW w:w="4374" w:type="dxa"/>
            <w:shd w:val="clear" w:color="auto" w:fill="auto"/>
            <w:vAlign w:val="center"/>
          </w:tcPr>
          <w:p w:rsidR="00385B04" w:rsidRDefault="00C20E8F">
            <w:pPr>
              <w:rPr>
                <w:rFonts w:ascii="Noto Sans Symbols" w:eastAsia="Noto Sans Symbols" w:hAnsi="Noto Sans Symbols" w:cs="Noto Sans Symbols"/>
              </w:rPr>
            </w:pPr>
            <w:r>
              <w:rPr>
                <w:sz w:val="14"/>
                <w:szCs w:val="14"/>
              </w:rPr>
              <w:t xml:space="preserve"> </w:t>
            </w:r>
            <w:r>
              <w:rPr>
                <w:rFonts w:ascii="Arial" w:eastAsia="Arial" w:hAnsi="Arial" w:cs="Arial"/>
              </w:rPr>
              <w:t>Información de costos de manejo y operación portuaria.</w:t>
            </w:r>
          </w:p>
        </w:tc>
        <w:tc>
          <w:tcPr>
            <w:tcW w:w="3702" w:type="dxa"/>
            <w:shd w:val="clear" w:color="auto" w:fill="auto"/>
            <w:vAlign w:val="center"/>
          </w:tcPr>
          <w:p w:rsidR="00385B04" w:rsidRDefault="00C20E8F">
            <w:pPr>
              <w:jc w:val="both"/>
              <w:rPr>
                <w:rFonts w:ascii="Arial" w:eastAsia="Arial" w:hAnsi="Arial" w:cs="Arial"/>
              </w:rPr>
            </w:pPr>
            <w:r>
              <w:rPr>
                <w:rFonts w:ascii="Arial" w:eastAsia="Arial" w:hAnsi="Arial" w:cs="Arial"/>
              </w:rPr>
              <w:t>Solicitud de información Empresarios Mineros - Gremios productores.</w:t>
            </w:r>
          </w:p>
        </w:tc>
      </w:tr>
    </w:tbl>
    <w:p w:rsidR="00385B04" w:rsidRDefault="00385B04">
      <w:pPr>
        <w:rPr>
          <w:rFonts w:ascii="Arial" w:eastAsia="Arial" w:hAnsi="Arial" w:cs="Arial"/>
          <w:sz w:val="22"/>
          <w:szCs w:val="22"/>
        </w:rPr>
      </w:pPr>
    </w:p>
    <w:p w:rsidR="00385B04" w:rsidRDefault="00385B04">
      <w:pPr>
        <w:spacing w:after="200" w:line="276" w:lineRule="auto"/>
        <w:rPr>
          <w:rFonts w:ascii="Arial" w:eastAsia="Arial" w:hAnsi="Arial" w:cs="Arial"/>
          <w:b/>
          <w:sz w:val="22"/>
          <w:szCs w:val="22"/>
        </w:rPr>
      </w:pPr>
    </w:p>
    <w:p w:rsidR="00385B04" w:rsidRDefault="00C20E8F">
      <w:pPr>
        <w:numPr>
          <w:ilvl w:val="0"/>
          <w:numId w:val="3"/>
        </w:numPr>
        <w:pBdr>
          <w:top w:val="nil"/>
          <w:left w:val="nil"/>
          <w:bottom w:val="nil"/>
          <w:right w:val="nil"/>
          <w:between w:val="nil"/>
        </w:pBdr>
        <w:jc w:val="both"/>
        <w:rPr>
          <w:rFonts w:ascii="Arial" w:eastAsia="Arial" w:hAnsi="Arial" w:cs="Arial"/>
          <w:sz w:val="22"/>
          <w:szCs w:val="22"/>
        </w:rPr>
      </w:pPr>
      <w:r>
        <w:rPr>
          <w:rFonts w:ascii="Arial" w:eastAsia="Arial" w:hAnsi="Arial" w:cs="Arial"/>
          <w:b/>
          <w:color w:val="000000"/>
          <w:sz w:val="22"/>
          <w:szCs w:val="22"/>
        </w:rPr>
        <w:t>DESARROLLO DEL INSTRUCTIVO</w:t>
      </w:r>
    </w:p>
    <w:p w:rsidR="00385B04" w:rsidRDefault="00385B04">
      <w:pPr>
        <w:ind w:left="70"/>
        <w:jc w:val="both"/>
        <w:rPr>
          <w:rFonts w:ascii="Arial" w:eastAsia="Arial" w:hAnsi="Arial" w:cs="Arial"/>
          <w:b/>
          <w:sz w:val="22"/>
          <w:szCs w:val="22"/>
        </w:rPr>
      </w:pPr>
    </w:p>
    <w:p w:rsidR="00385B04" w:rsidRDefault="00C20E8F">
      <w:pPr>
        <w:ind w:left="70"/>
        <w:jc w:val="both"/>
        <w:rPr>
          <w:rFonts w:ascii="Arial" w:eastAsia="Arial" w:hAnsi="Arial" w:cs="Arial"/>
          <w:sz w:val="22"/>
          <w:szCs w:val="22"/>
        </w:rPr>
      </w:pPr>
      <w:r>
        <w:rPr>
          <w:rFonts w:ascii="Arial" w:eastAsia="Arial" w:hAnsi="Arial" w:cs="Arial"/>
          <w:sz w:val="22"/>
          <w:szCs w:val="22"/>
        </w:rPr>
        <w:t xml:space="preserve">A continuación se define las acciones a realizar con sus respectivas actividades,  fechas asignadas y responsables de las actividades.  </w:t>
      </w:r>
    </w:p>
    <w:p w:rsidR="00385B04" w:rsidRDefault="00385B04">
      <w:pPr>
        <w:jc w:val="both"/>
        <w:rPr>
          <w:rFonts w:ascii="Arial" w:eastAsia="Arial" w:hAnsi="Arial" w:cs="Arial"/>
          <w:sz w:val="22"/>
          <w:szCs w:val="22"/>
        </w:rPr>
      </w:pPr>
    </w:p>
    <w:p w:rsidR="00385B04" w:rsidRDefault="00C20E8F">
      <w:pPr>
        <w:spacing w:after="200" w:line="276" w:lineRule="auto"/>
        <w:rPr>
          <w:rFonts w:ascii="Arial" w:eastAsia="Arial" w:hAnsi="Arial" w:cs="Arial"/>
          <w:sz w:val="22"/>
          <w:szCs w:val="22"/>
        </w:rPr>
      </w:pPr>
      <w:r>
        <w:br w:type="page"/>
      </w:r>
    </w:p>
    <w:p w:rsidR="00385B04" w:rsidRDefault="00C20E8F">
      <w:pPr>
        <w:jc w:val="both"/>
        <w:rPr>
          <w:rFonts w:ascii="Arial" w:eastAsia="Arial" w:hAnsi="Arial" w:cs="Arial"/>
          <w:sz w:val="22"/>
          <w:szCs w:val="22"/>
        </w:rPr>
      </w:pPr>
      <w:r>
        <w:rPr>
          <w:rFonts w:ascii="Arial" w:eastAsia="Arial" w:hAnsi="Arial" w:cs="Arial"/>
          <w:sz w:val="22"/>
          <w:szCs w:val="22"/>
        </w:rPr>
        <w:lastRenderedPageBreak/>
        <w:t xml:space="preserve">Tabla 4. Cronogramas de Actividades y Responsables </w:t>
      </w:r>
    </w:p>
    <w:p w:rsidR="00385B04" w:rsidRDefault="00385B04">
      <w:pPr>
        <w:jc w:val="both"/>
        <w:rPr>
          <w:rFonts w:ascii="Arial" w:eastAsia="Arial" w:hAnsi="Arial" w:cs="Arial"/>
          <w:b/>
          <w:sz w:val="22"/>
          <w:szCs w:val="22"/>
        </w:rPr>
      </w:pPr>
    </w:p>
    <w:tbl>
      <w:tblPr>
        <w:tblStyle w:val="a2"/>
        <w:tblW w:w="8818" w:type="dxa"/>
        <w:tblInd w:w="0" w:type="dxa"/>
        <w:tblLayout w:type="fixed"/>
        <w:tblLook w:val="0400" w:firstRow="0" w:lastRow="0" w:firstColumn="0" w:lastColumn="0" w:noHBand="0" w:noVBand="1"/>
      </w:tblPr>
      <w:tblGrid>
        <w:gridCol w:w="1696"/>
        <w:gridCol w:w="2037"/>
        <w:gridCol w:w="1695"/>
        <w:gridCol w:w="1695"/>
        <w:gridCol w:w="1695"/>
      </w:tblGrid>
      <w:tr w:rsidR="00385B04">
        <w:trPr>
          <w:trHeight w:val="495"/>
        </w:trPr>
        <w:tc>
          <w:tcPr>
            <w:tcW w:w="16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No</w:t>
            </w:r>
          </w:p>
        </w:tc>
        <w:tc>
          <w:tcPr>
            <w:tcW w:w="2037" w:type="dxa"/>
            <w:tcBorders>
              <w:top w:val="single" w:sz="8" w:space="0" w:color="000000"/>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Actividad</w:t>
            </w:r>
          </w:p>
        </w:tc>
        <w:tc>
          <w:tcPr>
            <w:tcW w:w="1695" w:type="dxa"/>
            <w:tcBorders>
              <w:top w:val="single" w:sz="8" w:space="0" w:color="000000"/>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Responsable</w:t>
            </w:r>
          </w:p>
        </w:tc>
        <w:tc>
          <w:tcPr>
            <w:tcW w:w="1695" w:type="dxa"/>
            <w:tcBorders>
              <w:top w:val="single" w:sz="8" w:space="0" w:color="000000"/>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Registro</w:t>
            </w:r>
          </w:p>
        </w:tc>
        <w:tc>
          <w:tcPr>
            <w:tcW w:w="1695" w:type="dxa"/>
            <w:tcBorders>
              <w:top w:val="single" w:sz="8" w:space="0" w:color="000000"/>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Fecha</w:t>
            </w:r>
          </w:p>
        </w:tc>
      </w:tr>
      <w:tr w:rsidR="00385B04">
        <w:trPr>
          <w:trHeight w:val="1215"/>
        </w:trPr>
        <w:tc>
          <w:tcPr>
            <w:tcW w:w="169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1. Cronograma</w:t>
            </w:r>
          </w:p>
        </w:tc>
        <w:tc>
          <w:tcPr>
            <w:tcW w:w="2037"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Establecer cronograma bienal de trabajo y socializar con Director General, Asesor Jurídico y Subdirector de Minería.</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 xml:space="preserve">Profesional Esp. 2028 Grados  24 y 19  </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rPr>
                <w:rFonts w:ascii="Arial" w:eastAsia="Arial" w:hAnsi="Arial" w:cs="Arial"/>
                <w:color w:val="000000"/>
                <w:sz w:val="16"/>
                <w:szCs w:val="16"/>
              </w:rPr>
            </w:pPr>
            <w:r>
              <w:rPr>
                <w:rFonts w:ascii="Arial" w:eastAsia="Arial" w:hAnsi="Arial" w:cs="Arial"/>
                <w:color w:val="000000"/>
                <w:sz w:val="16"/>
                <w:szCs w:val="16"/>
              </w:rPr>
              <w:t>Google calendar correo institucional y lista de asistencia.</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Primeros cinco días hábiles del año</w:t>
            </w:r>
          </w:p>
        </w:tc>
      </w:tr>
      <w:tr w:rsidR="00385B04">
        <w:trPr>
          <w:trHeight w:val="1785"/>
        </w:trPr>
        <w:tc>
          <w:tcPr>
            <w:tcW w:w="1696"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2. Solicitud Información</w:t>
            </w:r>
          </w:p>
        </w:tc>
        <w:tc>
          <w:tcPr>
            <w:tcW w:w="2037"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 xml:space="preserve">Realizar las solicitudes de información Requeridas a los diferentes actores acorde a los anexos y plantillas establecidos en este instructivo y la Oficina de Información en relación con la información del DANE.                                                                                                                                                                                                   </w:t>
            </w:r>
          </w:p>
        </w:tc>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 xml:space="preserve">Profesional Esp. 2028 Grados  24 y 19  </w:t>
            </w:r>
          </w:p>
        </w:tc>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 xml:space="preserve">Oficios y coreos electrónicos </w:t>
            </w:r>
          </w:p>
        </w:tc>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Día 1 al 15  del mes siguiente a la emisión de la Resolución inmediatamente anterior.</w:t>
            </w:r>
          </w:p>
        </w:tc>
      </w:tr>
      <w:tr w:rsidR="00385B04">
        <w:trPr>
          <w:trHeight w:val="464"/>
        </w:trPr>
        <w:tc>
          <w:tcPr>
            <w:tcW w:w="1696"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037"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r>
      <w:tr w:rsidR="00385B04">
        <w:trPr>
          <w:trHeight w:val="1583"/>
        </w:trPr>
        <w:tc>
          <w:tcPr>
            <w:tcW w:w="169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3. Recepción de Información</w:t>
            </w:r>
          </w:p>
        </w:tc>
        <w:tc>
          <w:tcPr>
            <w:tcW w:w="2037"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Recibir, verificar  y analizar la información allegada  a la UPME por las diferentes Entidades Públicas, Gremios, Consorcios o Empresas Mineras.</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 xml:space="preserve">Profesional Esp. 2028 Grados  24 y 19  </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rPr>
                <w:rFonts w:ascii="Arial" w:eastAsia="Arial" w:hAnsi="Arial" w:cs="Arial"/>
                <w:color w:val="000000"/>
                <w:sz w:val="16"/>
                <w:szCs w:val="16"/>
              </w:rPr>
            </w:pPr>
            <w:r>
              <w:rPr>
                <w:rFonts w:ascii="Arial" w:eastAsia="Arial" w:hAnsi="Arial" w:cs="Arial"/>
                <w:color w:val="000000"/>
                <w:sz w:val="16"/>
                <w:szCs w:val="16"/>
              </w:rPr>
              <w:t>Oficios y  correos con ingreso Radicado UPME.</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Hasta el último día hábil de segundo mes del trimestre considerado</w:t>
            </w:r>
          </w:p>
        </w:tc>
      </w:tr>
      <w:tr w:rsidR="00385B04">
        <w:trPr>
          <w:trHeight w:val="2244"/>
        </w:trPr>
        <w:tc>
          <w:tcPr>
            <w:tcW w:w="169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4. Aplicar metodologías</w:t>
            </w:r>
          </w:p>
        </w:tc>
        <w:tc>
          <w:tcPr>
            <w:tcW w:w="2037"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Aplicar las metodologías establecidas en las Resoluciones No 887 de 26-12-2014 y 801 de 23-11-2015 emitidas por la ANM para la obtención del precio base para liquidar regalías de carbón consumo interno y exportación. (Ver anexo metodológico)</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 xml:space="preserve">Profesional Esp. 2028 Grados  24 y 19  </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Soporte base de cálculo y resultado de precio de acuerdo a la metodología utilizada.</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Durante los 10 primeros días del último mes del trimestre considerado.</w:t>
            </w:r>
          </w:p>
        </w:tc>
      </w:tr>
      <w:tr w:rsidR="00385B04">
        <w:trPr>
          <w:trHeight w:val="1485"/>
        </w:trPr>
        <w:tc>
          <w:tcPr>
            <w:tcW w:w="1696"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5.Presentación de resultados</w:t>
            </w:r>
          </w:p>
        </w:tc>
        <w:tc>
          <w:tcPr>
            <w:tcW w:w="2037"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rPr>
                <w:rFonts w:ascii="Arial" w:eastAsia="Arial" w:hAnsi="Arial" w:cs="Arial"/>
                <w:color w:val="000000"/>
                <w:sz w:val="16"/>
                <w:szCs w:val="16"/>
              </w:rPr>
            </w:pPr>
            <w:r>
              <w:rPr>
                <w:rFonts w:ascii="Arial" w:eastAsia="Arial" w:hAnsi="Arial" w:cs="Arial"/>
                <w:color w:val="000000"/>
                <w:sz w:val="16"/>
                <w:szCs w:val="16"/>
              </w:rPr>
              <w:t>Presentar al Subdirector de Minería los precios base establecidos para liquidar regalías.</w:t>
            </w:r>
          </w:p>
        </w:tc>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 xml:space="preserve">Profesional Esp. 2028 Grados  24 y 19  </w:t>
            </w:r>
          </w:p>
        </w:tc>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Presentación con soportes de análisis y variaciones de precios base. Lista de asistencia</w:t>
            </w:r>
          </w:p>
        </w:tc>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Día 11 o 12 hábil del último mes del trimestre considerado</w:t>
            </w:r>
          </w:p>
        </w:tc>
      </w:tr>
      <w:tr w:rsidR="00385B04">
        <w:trPr>
          <w:trHeight w:val="464"/>
        </w:trPr>
        <w:tc>
          <w:tcPr>
            <w:tcW w:w="1696"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037"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r>
      <w:tr w:rsidR="00385B04">
        <w:trPr>
          <w:trHeight w:val="464"/>
        </w:trPr>
        <w:tc>
          <w:tcPr>
            <w:tcW w:w="1696"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037"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r>
      <w:tr w:rsidR="00385B04">
        <w:trPr>
          <w:trHeight w:val="464"/>
        </w:trPr>
        <w:tc>
          <w:tcPr>
            <w:tcW w:w="1696"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037"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69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r>
      <w:tr w:rsidR="00385B04">
        <w:trPr>
          <w:trHeight w:val="1874"/>
        </w:trPr>
        <w:tc>
          <w:tcPr>
            <w:tcW w:w="1696"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2037"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Presentar al Director de la UPME y Subdirector de Minería y Jefe Oficina jurídica, los precios base establecidos para liquidar regalías.</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 xml:space="preserve">Profesional Esp. 2028 Grados  24 y 19  </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Proyección de Resultados finales con soporte  técnico. Lista de asistencia</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Día 13 o 14 hábil del último mes del trimestre considerado</w:t>
            </w:r>
          </w:p>
        </w:tc>
      </w:tr>
      <w:tr w:rsidR="00385B04">
        <w:trPr>
          <w:trHeight w:val="1838"/>
        </w:trPr>
        <w:tc>
          <w:tcPr>
            <w:tcW w:w="169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xml:space="preserve">6.Ajuste y observaciones </w:t>
            </w:r>
          </w:p>
        </w:tc>
        <w:tc>
          <w:tcPr>
            <w:tcW w:w="2037"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Ajustar las observaciones realizadas por los Directivos y enviar  por parte del Subdirector de Minería a Asesor Oficina Jurídica  resultados y soporte técnico para su publicación en borrador</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Subdirector de Minería</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Publicación página Web del borrador de resolución para comentarios.</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Día 15 hábil del último mes del trimestre considerado.</w:t>
            </w:r>
          </w:p>
        </w:tc>
      </w:tr>
      <w:tr w:rsidR="00385B04">
        <w:trPr>
          <w:trHeight w:val="1395"/>
        </w:trPr>
        <w:tc>
          <w:tcPr>
            <w:tcW w:w="169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7. Publicación borrador resolución y soporte técnico para observaciones.</w:t>
            </w:r>
          </w:p>
        </w:tc>
        <w:tc>
          <w:tcPr>
            <w:tcW w:w="2037"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Publicación en la página Web de la UPME borrador de Resolución para comentarios del público en general</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Oficina asesora Jurídica y OGI.</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Verificar en página Web</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Día 15 a 27 del último mes  del trimestre considerado.</w:t>
            </w:r>
          </w:p>
        </w:tc>
      </w:tr>
      <w:tr w:rsidR="00385B04">
        <w:trPr>
          <w:trHeight w:val="1889"/>
        </w:trPr>
        <w:tc>
          <w:tcPr>
            <w:tcW w:w="169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8.Ajuste a comentarios página Web</w:t>
            </w:r>
          </w:p>
        </w:tc>
        <w:tc>
          <w:tcPr>
            <w:tcW w:w="2037"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Recibir comentarios, evaluar y realizar cambios de ser necesarios avalados por el Subdirector de Minería y Oficina Asesora Jurídica.</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 xml:space="preserve">Profesional Esp. 2028 Grados  24 y 19  </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Resolución ajustada</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Día 28 hábil del último mes del trimestre considerado.</w:t>
            </w:r>
          </w:p>
        </w:tc>
      </w:tr>
      <w:tr w:rsidR="00385B04">
        <w:trPr>
          <w:trHeight w:val="1080"/>
        </w:trPr>
        <w:tc>
          <w:tcPr>
            <w:tcW w:w="169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9. Envío Soporte Técnico definitivo</w:t>
            </w:r>
          </w:p>
        </w:tc>
        <w:tc>
          <w:tcPr>
            <w:tcW w:w="2037"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Enviar  a la Oficina Asesora Jurídica el soporte técnico con los ajustes definitivos</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Subdirector de Minería</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Soporte técnico</w:t>
            </w:r>
          </w:p>
        </w:tc>
        <w:tc>
          <w:tcPr>
            <w:tcW w:w="169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Día 29 hábil del último mes del trimestre considerado.</w:t>
            </w:r>
          </w:p>
        </w:tc>
      </w:tr>
    </w:tbl>
    <w:p w:rsidR="00385B04" w:rsidRDefault="00385B04">
      <w:pPr>
        <w:jc w:val="both"/>
        <w:rPr>
          <w:rFonts w:ascii="Arial" w:eastAsia="Arial" w:hAnsi="Arial" w:cs="Arial"/>
          <w:b/>
          <w:sz w:val="22"/>
          <w:szCs w:val="22"/>
        </w:rPr>
      </w:pPr>
    </w:p>
    <w:p w:rsidR="00385B04" w:rsidRDefault="00385B04">
      <w:pPr>
        <w:jc w:val="both"/>
        <w:rPr>
          <w:rFonts w:ascii="Arial" w:eastAsia="Arial" w:hAnsi="Arial" w:cs="Arial"/>
          <w:b/>
          <w:sz w:val="22"/>
          <w:szCs w:val="22"/>
        </w:rPr>
      </w:pPr>
    </w:p>
    <w:p w:rsidR="00385B04" w:rsidRDefault="00C20E8F">
      <w:pPr>
        <w:pBdr>
          <w:top w:val="nil"/>
          <w:left w:val="nil"/>
          <w:bottom w:val="nil"/>
          <w:right w:val="nil"/>
          <w:between w:val="nil"/>
        </w:pBdr>
        <w:ind w:left="430" w:hanging="708"/>
        <w:jc w:val="both"/>
        <w:rPr>
          <w:rFonts w:ascii="Arial" w:eastAsia="Arial" w:hAnsi="Arial" w:cs="Arial"/>
          <w:b/>
          <w:color w:val="000000"/>
          <w:sz w:val="22"/>
          <w:szCs w:val="22"/>
        </w:rPr>
      </w:pPr>
      <w:r>
        <w:rPr>
          <w:rFonts w:ascii="Arial" w:eastAsia="Arial" w:hAnsi="Arial" w:cs="Arial"/>
          <w:b/>
          <w:color w:val="000000"/>
          <w:sz w:val="22"/>
          <w:szCs w:val="22"/>
        </w:rPr>
        <w:t>5.1. APLICACION DE LA METODOLOGIA</w:t>
      </w:r>
    </w:p>
    <w:p w:rsidR="00385B04" w:rsidRDefault="00385B04">
      <w:pPr>
        <w:jc w:val="both"/>
        <w:rPr>
          <w:rFonts w:ascii="Arial" w:eastAsia="Arial" w:hAnsi="Arial" w:cs="Arial"/>
          <w:b/>
          <w:sz w:val="22"/>
          <w:szCs w:val="22"/>
        </w:rPr>
      </w:pPr>
    </w:p>
    <w:p w:rsidR="00385B04" w:rsidRDefault="00C20E8F">
      <w:pPr>
        <w:jc w:val="both"/>
        <w:rPr>
          <w:rFonts w:ascii="Arial" w:eastAsia="Arial" w:hAnsi="Arial" w:cs="Arial"/>
          <w:b/>
          <w:sz w:val="22"/>
          <w:szCs w:val="22"/>
        </w:rPr>
      </w:pPr>
      <w:r>
        <w:rPr>
          <w:rFonts w:ascii="Arial" w:eastAsia="Arial" w:hAnsi="Arial" w:cs="Arial"/>
          <w:sz w:val="22"/>
          <w:szCs w:val="22"/>
        </w:rPr>
        <w:t>En este numeral se describirá cada uno de los pasos que se deben llevar a cabo para aplicar la metodología establecida en la resoluciones</w:t>
      </w:r>
      <w:r>
        <w:rPr>
          <w:rFonts w:ascii="Arial" w:eastAsia="Arial" w:hAnsi="Arial" w:cs="Arial"/>
          <w:b/>
          <w:sz w:val="22"/>
          <w:szCs w:val="22"/>
        </w:rPr>
        <w:t xml:space="preserve"> </w:t>
      </w:r>
      <w:r>
        <w:rPr>
          <w:rFonts w:ascii="Arial" w:eastAsia="Arial" w:hAnsi="Arial" w:cs="Arial"/>
          <w:sz w:val="22"/>
          <w:szCs w:val="22"/>
        </w:rPr>
        <w:t>0887 de 26-12-2014 y 801 de 23-11-2015 de la ANM para liquidación de regalías para cada uno de los trimestres del año de cálculo.</w:t>
      </w:r>
    </w:p>
    <w:p w:rsidR="00385B04" w:rsidRDefault="00385B04">
      <w:pPr>
        <w:jc w:val="both"/>
        <w:rPr>
          <w:rFonts w:ascii="Arial" w:eastAsia="Arial" w:hAnsi="Arial" w:cs="Arial"/>
          <w:b/>
          <w:sz w:val="22"/>
          <w:szCs w:val="22"/>
        </w:rPr>
      </w:pPr>
    </w:p>
    <w:p w:rsidR="00385B04" w:rsidRDefault="00C20E8F">
      <w:pPr>
        <w:spacing w:before="280" w:after="280"/>
        <w:jc w:val="both"/>
        <w:rPr>
          <w:rFonts w:ascii="Arial" w:eastAsia="Arial" w:hAnsi="Arial" w:cs="Arial"/>
          <w:b/>
          <w:sz w:val="22"/>
          <w:szCs w:val="22"/>
        </w:rPr>
      </w:pPr>
      <w:r>
        <w:rPr>
          <w:rFonts w:ascii="Arial" w:eastAsia="Arial" w:hAnsi="Arial" w:cs="Arial"/>
          <w:b/>
          <w:sz w:val="22"/>
          <w:szCs w:val="22"/>
        </w:rPr>
        <w:t>5.1.1. ESTIMACIÓN DE PRECIO BASE PARA LA LIQUIDACION DE LAS REGALIAS CARBÓN - METODOLOGÍAS PARA ESTABLECER EL PRECIO BASE PARA LIQUIDACIÓN DE REGALÍAS Y COMPENSACIONES DEL CARBÓN</w:t>
      </w:r>
    </w:p>
    <w:p w:rsidR="00385B04" w:rsidRDefault="00C20E8F">
      <w:pPr>
        <w:jc w:val="both"/>
        <w:rPr>
          <w:rFonts w:ascii="Arial" w:eastAsia="Arial" w:hAnsi="Arial" w:cs="Arial"/>
          <w:sz w:val="22"/>
          <w:szCs w:val="22"/>
        </w:rPr>
      </w:pPr>
      <w:r>
        <w:rPr>
          <w:rFonts w:ascii="Arial" w:eastAsia="Arial" w:hAnsi="Arial" w:cs="Arial"/>
        </w:rPr>
        <w:t> </w:t>
      </w:r>
      <w:r>
        <w:rPr>
          <w:rFonts w:ascii="Arial" w:eastAsia="Arial" w:hAnsi="Arial" w:cs="Arial"/>
          <w:sz w:val="22"/>
          <w:szCs w:val="22"/>
        </w:rPr>
        <w:t xml:space="preserve">El precio base para la liquidación de las regalías de carbón se establece en esta resolución en forma discriminada así: </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lastRenderedPageBreak/>
        <w:t>1. Carbón térmico de consumo interno 2. Carbón metalúrgico consumo interno.3. Carbón antracita consumo interno 4. Carbón térmico de exportación Guajira y Cesar 5. Carbón térmico de exportación Interior 6. Carbón metalúrgico de exportación y  7. Carbón antracita de exportación.</w:t>
      </w:r>
    </w:p>
    <w:p w:rsidR="00385B04" w:rsidRDefault="00C20E8F">
      <w:pPr>
        <w:jc w:val="both"/>
        <w:rPr>
          <w:rFonts w:ascii="Arial" w:eastAsia="Arial" w:hAnsi="Arial" w:cs="Arial"/>
          <w:sz w:val="22"/>
          <w:szCs w:val="22"/>
        </w:rPr>
      </w:pPr>
      <w:r>
        <w:rPr>
          <w:rFonts w:ascii="Arial" w:eastAsia="Arial" w:hAnsi="Arial" w:cs="Arial"/>
          <w:sz w:val="22"/>
          <w:szCs w:val="22"/>
        </w:rPr>
        <w:t xml:space="preserve"> </w:t>
      </w:r>
    </w:p>
    <w:p w:rsidR="00385B04" w:rsidRDefault="00C20E8F">
      <w:pPr>
        <w:jc w:val="both"/>
        <w:rPr>
          <w:rFonts w:ascii="Arial" w:eastAsia="Arial" w:hAnsi="Arial" w:cs="Arial"/>
          <w:b/>
          <w:sz w:val="22"/>
          <w:szCs w:val="22"/>
        </w:rPr>
      </w:pPr>
      <w:r>
        <w:rPr>
          <w:rFonts w:ascii="Arial" w:eastAsia="Arial" w:hAnsi="Arial" w:cs="Arial"/>
          <w:b/>
          <w:sz w:val="22"/>
          <w:szCs w:val="22"/>
        </w:rPr>
        <w:t>a) Carbón Térmico de consumo interno.</w:t>
      </w:r>
    </w:p>
    <w:p w:rsidR="00385B04" w:rsidRDefault="00C20E8F">
      <w:pPr>
        <w:ind w:left="360"/>
        <w:jc w:val="both"/>
        <w:rPr>
          <w:rFonts w:ascii="Arial" w:eastAsia="Arial" w:hAnsi="Arial" w:cs="Arial"/>
          <w:b/>
          <w:sz w:val="22"/>
          <w:szCs w:val="22"/>
        </w:rPr>
      </w:pPr>
      <w:r>
        <w:rPr>
          <w:rFonts w:ascii="Arial" w:eastAsia="Arial" w:hAnsi="Arial" w:cs="Arial"/>
          <w:b/>
          <w:sz w:val="22"/>
          <w:szCs w:val="22"/>
        </w:rPr>
        <w:t xml:space="preserve"> </w:t>
      </w:r>
    </w:p>
    <w:p w:rsidR="00385B04" w:rsidRDefault="00C20E8F">
      <w:pPr>
        <w:jc w:val="both"/>
        <w:rPr>
          <w:rFonts w:ascii="Arial" w:eastAsia="Arial" w:hAnsi="Arial" w:cs="Arial"/>
          <w:sz w:val="22"/>
          <w:szCs w:val="22"/>
        </w:rPr>
      </w:pPr>
      <w:r>
        <w:rPr>
          <w:rFonts w:ascii="Arial" w:eastAsia="Arial" w:hAnsi="Arial" w:cs="Arial"/>
          <w:sz w:val="22"/>
          <w:szCs w:val="22"/>
        </w:rPr>
        <w:t>Metodología establecida en la Resolución 887 del 26-12-2014 emitida por la Agencia Nacional de Minería, en adelante ANM:</w:t>
      </w:r>
    </w:p>
    <w:p w:rsidR="00385B04" w:rsidRDefault="00385B04">
      <w:pPr>
        <w:jc w:val="both"/>
        <w:rPr>
          <w:rFonts w:ascii="Arial" w:eastAsia="Arial" w:hAnsi="Arial" w:cs="Arial"/>
          <w:sz w:val="22"/>
          <w:szCs w:val="22"/>
        </w:rPr>
      </w:pPr>
    </w:p>
    <w:p w:rsidR="00385B04" w:rsidRDefault="00C20E8F">
      <w:pPr>
        <w:ind w:right="219"/>
        <w:jc w:val="both"/>
        <w:rPr>
          <w:rFonts w:ascii="Arial" w:eastAsia="Arial" w:hAnsi="Arial" w:cs="Arial"/>
          <w:sz w:val="22"/>
          <w:szCs w:val="22"/>
        </w:rPr>
      </w:pPr>
      <w:r>
        <w:rPr>
          <w:rFonts w:ascii="Arial" w:eastAsia="Arial" w:hAnsi="Arial" w:cs="Arial"/>
          <w:b/>
        </w:rPr>
        <w:t>“PRECIO BASE PARA LA LIQUIDACIÓN DEL CARBÓN TÉRMICO DE CONSUMO INTERNO.</w:t>
      </w:r>
      <w:r>
        <w:rPr>
          <w:rFonts w:ascii="Arial Narrow" w:eastAsia="Arial Narrow" w:hAnsi="Arial Narrow" w:cs="Arial Narrow"/>
          <w:b/>
        </w:rPr>
        <w:t xml:space="preserve"> </w:t>
      </w:r>
      <w:r>
        <w:rPr>
          <w:rFonts w:ascii="Arial" w:eastAsia="Arial" w:hAnsi="Arial" w:cs="Arial"/>
          <w:sz w:val="22"/>
          <w:szCs w:val="22"/>
        </w:rPr>
        <w:t>El precio base para la liquidación de regalías del carbón térmico de consumo interno se calculará mediante precios promedios ponderados por volumen de la información suministrada de una muestra de industrias  térmicas, cementeras, papeleras o grandes consumidores que adquieran el carbón térmico en el mercado interno, descontando los costos promedios ponderados correspondientes a transporte entre boca de mina y centros de consumo y los costos de manejo.”</w:t>
      </w:r>
      <w:r>
        <w:rPr>
          <w:rFonts w:ascii="Arial" w:eastAsia="Arial" w:hAnsi="Arial" w:cs="Arial"/>
          <w:sz w:val="22"/>
          <w:szCs w:val="22"/>
          <w:vertAlign w:val="superscript"/>
        </w:rPr>
        <w:footnoteReference w:id="6"/>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El periodo considerado para la toma, análisis y aplicación de la Resolución No 0887 se define, de acuerdo a los criterios y condiciones establecidos en el capítulo II de la citada resolución. </w:t>
      </w:r>
    </w:p>
    <w:p w:rsidR="00385B04" w:rsidRDefault="00385B04">
      <w:pPr>
        <w:jc w:val="both"/>
        <w:rPr>
          <w:rFonts w:ascii="Arial" w:eastAsia="Arial" w:hAnsi="Arial" w:cs="Arial"/>
          <w:sz w:val="22"/>
          <w:szCs w:val="22"/>
        </w:rPr>
      </w:pPr>
    </w:p>
    <w:p w:rsidR="00385B04" w:rsidRDefault="00C20E8F">
      <w:pPr>
        <w:spacing w:after="200" w:line="276" w:lineRule="auto"/>
        <w:rPr>
          <w:rFonts w:ascii="Arial" w:eastAsia="Arial" w:hAnsi="Arial" w:cs="Arial"/>
          <w:sz w:val="22"/>
          <w:szCs w:val="22"/>
        </w:rPr>
      </w:pPr>
      <w:r>
        <w:rPr>
          <w:rFonts w:ascii="Arial" w:eastAsia="Arial" w:hAnsi="Arial" w:cs="Arial"/>
          <w:sz w:val="22"/>
          <w:szCs w:val="22"/>
        </w:rPr>
        <w:t>Aplicación metodológica:</w:t>
      </w:r>
    </w:p>
    <w:p w:rsidR="00385B04" w:rsidRDefault="00385B04">
      <w:pPr>
        <w:jc w:val="both"/>
        <w:rPr>
          <w:rFonts w:ascii="Arial" w:eastAsia="Arial" w:hAnsi="Arial" w:cs="Arial"/>
          <w:sz w:val="22"/>
          <w:szCs w:val="22"/>
        </w:rPr>
      </w:pPr>
    </w:p>
    <w:p w:rsidR="00385B04" w:rsidRDefault="00C20E8F">
      <w:pPr>
        <w:ind w:firstLine="708"/>
        <w:jc w:val="both"/>
        <w:rPr>
          <w:rFonts w:ascii="Arial" w:eastAsia="Arial" w:hAnsi="Arial" w:cs="Arial"/>
          <w:b/>
          <w:sz w:val="22"/>
          <w:szCs w:val="22"/>
        </w:rPr>
      </w:pPr>
      <w:r>
        <w:rPr>
          <w:rFonts w:ascii="Arial" w:eastAsia="Arial" w:hAnsi="Arial" w:cs="Arial"/>
          <w:sz w:val="22"/>
          <w:szCs w:val="22"/>
        </w:rPr>
        <w:t>Tabla 5.</w:t>
      </w:r>
      <w:r>
        <w:rPr>
          <w:rFonts w:ascii="Arial" w:eastAsia="Arial" w:hAnsi="Arial" w:cs="Arial"/>
          <w:b/>
          <w:sz w:val="22"/>
          <w:szCs w:val="22"/>
        </w:rPr>
        <w:t xml:space="preserve"> Información Requerida</w:t>
      </w:r>
    </w:p>
    <w:tbl>
      <w:tblPr>
        <w:tblStyle w:val="a3"/>
        <w:tblW w:w="7463" w:type="dxa"/>
        <w:jc w:val="center"/>
        <w:tblInd w:w="0" w:type="dxa"/>
        <w:tblLayout w:type="fixed"/>
        <w:tblLook w:val="0400" w:firstRow="0" w:lastRow="0" w:firstColumn="0" w:lastColumn="0" w:noHBand="0" w:noVBand="1"/>
      </w:tblPr>
      <w:tblGrid>
        <w:gridCol w:w="1690"/>
        <w:gridCol w:w="1447"/>
        <w:gridCol w:w="1447"/>
        <w:gridCol w:w="1527"/>
        <w:gridCol w:w="1352"/>
      </w:tblGrid>
      <w:tr w:rsidR="00385B04">
        <w:trPr>
          <w:trHeight w:val="567"/>
          <w:jc w:val="center"/>
        </w:trPr>
        <w:tc>
          <w:tcPr>
            <w:tcW w:w="169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Empresa</w:t>
            </w:r>
          </w:p>
        </w:tc>
        <w:tc>
          <w:tcPr>
            <w:tcW w:w="1447"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Térmico</w:t>
            </w:r>
            <w:r>
              <w:rPr>
                <w:rFonts w:ascii="Arial" w:eastAsia="Arial" w:hAnsi="Arial" w:cs="Arial"/>
                <w:b/>
                <w:color w:val="000000"/>
                <w:sz w:val="16"/>
                <w:szCs w:val="16"/>
              </w:rPr>
              <w:br/>
              <w:t>t.                        (A)</w:t>
            </w:r>
          </w:p>
        </w:tc>
        <w:tc>
          <w:tcPr>
            <w:tcW w:w="1447"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xml:space="preserve">Valor puesto planta </w:t>
            </w:r>
            <w:r>
              <w:rPr>
                <w:rFonts w:ascii="Arial" w:eastAsia="Arial" w:hAnsi="Arial" w:cs="Arial"/>
                <w:b/>
                <w:color w:val="000000"/>
                <w:sz w:val="16"/>
                <w:szCs w:val="16"/>
              </w:rPr>
              <w:br/>
              <w:t>$/t.                         (B)</w:t>
            </w:r>
          </w:p>
        </w:tc>
        <w:tc>
          <w:tcPr>
            <w:tcW w:w="1527"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xml:space="preserve">Costo transporte </w:t>
            </w:r>
            <w:r>
              <w:rPr>
                <w:rFonts w:ascii="Arial" w:eastAsia="Arial" w:hAnsi="Arial" w:cs="Arial"/>
                <w:b/>
                <w:color w:val="000000"/>
                <w:sz w:val="16"/>
                <w:szCs w:val="16"/>
              </w:rPr>
              <w:br/>
              <w:t>$/t.                            (C)</w:t>
            </w:r>
          </w:p>
        </w:tc>
        <w:tc>
          <w:tcPr>
            <w:tcW w:w="1352"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xml:space="preserve">Manejo </w:t>
            </w:r>
            <w:r>
              <w:rPr>
                <w:rFonts w:ascii="Arial" w:eastAsia="Arial" w:hAnsi="Arial" w:cs="Arial"/>
                <w:b/>
                <w:color w:val="000000"/>
                <w:sz w:val="16"/>
                <w:szCs w:val="16"/>
              </w:rPr>
              <w:br/>
              <w:t>$/t.                    (D)</w:t>
            </w:r>
          </w:p>
        </w:tc>
      </w:tr>
      <w:tr w:rsidR="00385B04">
        <w:trPr>
          <w:trHeight w:val="567"/>
          <w:jc w:val="center"/>
        </w:trPr>
        <w:tc>
          <w:tcPr>
            <w:tcW w:w="169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Empresa 1</w:t>
            </w:r>
          </w:p>
        </w:tc>
        <w:tc>
          <w:tcPr>
            <w:tcW w:w="144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A1</w:t>
            </w:r>
          </w:p>
        </w:tc>
        <w:tc>
          <w:tcPr>
            <w:tcW w:w="144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B1</w:t>
            </w:r>
          </w:p>
        </w:tc>
        <w:tc>
          <w:tcPr>
            <w:tcW w:w="152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C1</w:t>
            </w:r>
          </w:p>
        </w:tc>
        <w:tc>
          <w:tcPr>
            <w:tcW w:w="1352"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D1</w:t>
            </w:r>
          </w:p>
        </w:tc>
      </w:tr>
      <w:tr w:rsidR="00385B04">
        <w:trPr>
          <w:trHeight w:val="567"/>
          <w:jc w:val="center"/>
        </w:trPr>
        <w:tc>
          <w:tcPr>
            <w:tcW w:w="169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Empresa 2</w:t>
            </w:r>
          </w:p>
        </w:tc>
        <w:tc>
          <w:tcPr>
            <w:tcW w:w="144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A2</w:t>
            </w:r>
          </w:p>
        </w:tc>
        <w:tc>
          <w:tcPr>
            <w:tcW w:w="144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B2</w:t>
            </w:r>
          </w:p>
        </w:tc>
        <w:tc>
          <w:tcPr>
            <w:tcW w:w="152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C2</w:t>
            </w:r>
          </w:p>
        </w:tc>
        <w:tc>
          <w:tcPr>
            <w:tcW w:w="1352"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D2</w:t>
            </w:r>
          </w:p>
        </w:tc>
      </w:tr>
      <w:tr w:rsidR="00385B04">
        <w:trPr>
          <w:trHeight w:val="567"/>
          <w:jc w:val="center"/>
        </w:trPr>
        <w:tc>
          <w:tcPr>
            <w:tcW w:w="169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Empresa 3…</w:t>
            </w:r>
          </w:p>
        </w:tc>
        <w:tc>
          <w:tcPr>
            <w:tcW w:w="144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A3.</w:t>
            </w:r>
          </w:p>
        </w:tc>
        <w:tc>
          <w:tcPr>
            <w:tcW w:w="144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B3.</w:t>
            </w:r>
          </w:p>
        </w:tc>
        <w:tc>
          <w:tcPr>
            <w:tcW w:w="1527"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C3</w:t>
            </w:r>
          </w:p>
        </w:tc>
        <w:tc>
          <w:tcPr>
            <w:tcW w:w="1352"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D3</w:t>
            </w:r>
          </w:p>
        </w:tc>
      </w:tr>
      <w:tr w:rsidR="00385B04">
        <w:trPr>
          <w:trHeight w:val="567"/>
          <w:jc w:val="center"/>
        </w:trPr>
        <w:tc>
          <w:tcPr>
            <w:tcW w:w="1691" w:type="dxa"/>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b/>
                <w:sz w:val="16"/>
                <w:szCs w:val="16"/>
              </w:rPr>
            </w:pPr>
            <w:r>
              <w:rPr>
                <w:rFonts w:ascii="Arial Unicode MS" w:eastAsia="Arial Unicode MS" w:hAnsi="Arial Unicode MS" w:cs="Arial Unicode MS"/>
                <w:b/>
                <w:sz w:val="16"/>
                <w:szCs w:val="16"/>
              </w:rPr>
              <w:t>∑  TOTAL</w:t>
            </w:r>
          </w:p>
        </w:tc>
        <w:tc>
          <w:tcPr>
            <w:tcW w:w="1447" w:type="dxa"/>
            <w:tcBorders>
              <w:top w:val="single" w:sz="4" w:space="0" w:color="000000"/>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A</w:t>
            </w:r>
            <w:r>
              <w:rPr>
                <w:rFonts w:ascii="Arial" w:eastAsia="Arial" w:hAnsi="Arial" w:cs="Arial"/>
                <w:b/>
                <w:sz w:val="16"/>
                <w:szCs w:val="16"/>
                <w:vertAlign w:val="subscript"/>
              </w:rPr>
              <w:t>T</w:t>
            </w:r>
          </w:p>
        </w:tc>
        <w:tc>
          <w:tcPr>
            <w:tcW w:w="1447" w:type="dxa"/>
            <w:tcBorders>
              <w:top w:val="single" w:sz="4" w:space="0" w:color="000000"/>
              <w:left w:val="nil"/>
              <w:bottom w:val="single" w:sz="8" w:space="0" w:color="000000"/>
              <w:right w:val="single" w:sz="4" w:space="0" w:color="000000"/>
            </w:tcBorders>
            <w:shd w:val="clear" w:color="auto" w:fill="auto"/>
            <w:vAlign w:val="center"/>
          </w:tcPr>
          <w:p w:rsidR="00385B04" w:rsidRDefault="00385B04">
            <w:pPr>
              <w:jc w:val="center"/>
              <w:rPr>
                <w:rFonts w:ascii="Arial" w:eastAsia="Arial" w:hAnsi="Arial" w:cs="Arial"/>
                <w:color w:val="FF0000"/>
                <w:sz w:val="16"/>
                <w:szCs w:val="16"/>
              </w:rPr>
            </w:pPr>
          </w:p>
        </w:tc>
        <w:tc>
          <w:tcPr>
            <w:tcW w:w="1527" w:type="dxa"/>
            <w:tcBorders>
              <w:top w:val="single" w:sz="4" w:space="0" w:color="000000"/>
              <w:left w:val="nil"/>
              <w:bottom w:val="single" w:sz="8" w:space="0" w:color="000000"/>
              <w:right w:val="single" w:sz="4" w:space="0" w:color="000000"/>
            </w:tcBorders>
            <w:shd w:val="clear" w:color="auto" w:fill="auto"/>
            <w:vAlign w:val="center"/>
          </w:tcPr>
          <w:p w:rsidR="00385B04" w:rsidRDefault="00385B04">
            <w:pPr>
              <w:jc w:val="center"/>
              <w:rPr>
                <w:rFonts w:ascii="Arial" w:eastAsia="Arial" w:hAnsi="Arial" w:cs="Arial"/>
                <w:color w:val="FF0000"/>
                <w:sz w:val="16"/>
                <w:szCs w:val="16"/>
              </w:rPr>
            </w:pPr>
          </w:p>
        </w:tc>
        <w:tc>
          <w:tcPr>
            <w:tcW w:w="1352" w:type="dxa"/>
            <w:tcBorders>
              <w:top w:val="single" w:sz="4" w:space="0" w:color="000000"/>
              <w:left w:val="nil"/>
              <w:bottom w:val="single" w:sz="8" w:space="0" w:color="000000"/>
              <w:right w:val="single" w:sz="4" w:space="0" w:color="000000"/>
            </w:tcBorders>
            <w:shd w:val="clear" w:color="auto" w:fill="auto"/>
            <w:vAlign w:val="center"/>
          </w:tcPr>
          <w:p w:rsidR="00385B04" w:rsidRDefault="00385B04">
            <w:pPr>
              <w:jc w:val="center"/>
              <w:rPr>
                <w:rFonts w:ascii="Arial" w:eastAsia="Arial" w:hAnsi="Arial" w:cs="Arial"/>
                <w:color w:val="FF0000"/>
                <w:sz w:val="16"/>
                <w:szCs w:val="16"/>
              </w:rPr>
            </w:pPr>
          </w:p>
        </w:tc>
      </w:tr>
    </w:tbl>
    <w:p w:rsidR="00385B04" w:rsidRDefault="00385B04">
      <w:pPr>
        <w:jc w:val="both"/>
        <w:rPr>
          <w:rFonts w:ascii="Arial" w:eastAsia="Arial" w:hAnsi="Arial" w:cs="Arial"/>
          <w:sz w:val="16"/>
          <w:szCs w:val="16"/>
        </w:rPr>
      </w:pPr>
    </w:p>
    <w:p w:rsidR="00385B04" w:rsidRDefault="00C20E8F">
      <w:pPr>
        <w:jc w:val="both"/>
        <w:rPr>
          <w:rFonts w:ascii="Arial" w:eastAsia="Arial" w:hAnsi="Arial" w:cs="Arial"/>
          <w:sz w:val="22"/>
          <w:szCs w:val="22"/>
        </w:rPr>
      </w:pPr>
      <w:r>
        <w:rPr>
          <w:rFonts w:ascii="Arial" w:eastAsia="Arial" w:hAnsi="Arial" w:cs="Arial"/>
          <w:sz w:val="22"/>
          <w:szCs w:val="22"/>
        </w:rPr>
        <w:t>Cálculos</w:t>
      </w: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sz w:val="22"/>
          <w:szCs w:val="22"/>
        </w:rPr>
      </w:pPr>
      <w:r>
        <w:rPr>
          <w:rFonts w:ascii="Arial" w:eastAsia="Arial" w:hAnsi="Arial" w:cs="Arial"/>
          <w:sz w:val="22"/>
          <w:szCs w:val="22"/>
        </w:rPr>
        <w:t>Paso 1: Calcule la participación del carbón (APn) adquirido en el mercado nacional por una determinada empresa con relación al tamaño total de la muestra (según se muestra en columna 2 tabla 6).</w:t>
      </w: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sz w:val="22"/>
          <w:szCs w:val="22"/>
        </w:rPr>
      </w:pPr>
      <w:r>
        <w:rPr>
          <w:rFonts w:ascii="Arial" w:eastAsia="Arial" w:hAnsi="Arial" w:cs="Arial"/>
          <w:sz w:val="22"/>
          <w:szCs w:val="22"/>
        </w:rPr>
        <w:t>Paso 2: Estime el valor del precio en bocamina para cada empresa aplicando la siguiente formula En= Bn – (Cn+Dn) (columna 3 tabla 6).</w:t>
      </w: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sz w:val="22"/>
          <w:szCs w:val="22"/>
        </w:rPr>
      </w:pPr>
      <w:r>
        <w:rPr>
          <w:rFonts w:ascii="Arial" w:eastAsia="Arial" w:hAnsi="Arial" w:cs="Arial"/>
          <w:sz w:val="22"/>
          <w:szCs w:val="22"/>
        </w:rPr>
        <w:lastRenderedPageBreak/>
        <w:t xml:space="preserve">Paso 3: Calcule el precio ponderado (PPn) para cada empresa (según se muestra en columna 4 tabla 6)  </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Tabla 6. Cálculos para Determinar el Precio Base Liquidación de Regalías para Carbón Térmico Consumo Interno </w:t>
      </w:r>
    </w:p>
    <w:p w:rsidR="00385B04" w:rsidRDefault="00385B04">
      <w:pPr>
        <w:jc w:val="both"/>
        <w:rPr>
          <w:rFonts w:ascii="Arial" w:eastAsia="Arial" w:hAnsi="Arial" w:cs="Arial"/>
          <w:sz w:val="22"/>
          <w:szCs w:val="22"/>
        </w:rPr>
      </w:pPr>
    </w:p>
    <w:tbl>
      <w:tblPr>
        <w:tblStyle w:val="a4"/>
        <w:tblW w:w="8920" w:type="dxa"/>
        <w:tblInd w:w="-10" w:type="dxa"/>
        <w:tblLayout w:type="fixed"/>
        <w:tblLook w:val="0400" w:firstRow="0" w:lastRow="0" w:firstColumn="0" w:lastColumn="0" w:noHBand="0" w:noVBand="1"/>
      </w:tblPr>
      <w:tblGrid>
        <w:gridCol w:w="2040"/>
        <w:gridCol w:w="2040"/>
        <w:gridCol w:w="2040"/>
        <w:gridCol w:w="2800"/>
      </w:tblGrid>
      <w:tr w:rsidR="00385B04">
        <w:trPr>
          <w:trHeight w:val="567"/>
        </w:trPr>
        <w:tc>
          <w:tcPr>
            <w:tcW w:w="204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EMPRESA</w:t>
            </w:r>
          </w:p>
        </w:tc>
        <w:tc>
          <w:tcPr>
            <w:tcW w:w="2040"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PARTICPACIÓN (AP</w:t>
            </w:r>
            <w:r>
              <w:rPr>
                <w:rFonts w:ascii="Arial" w:eastAsia="Arial" w:hAnsi="Arial" w:cs="Arial"/>
                <w:b/>
                <w:color w:val="000000"/>
                <w:sz w:val="16"/>
                <w:szCs w:val="16"/>
                <w:vertAlign w:val="subscript"/>
              </w:rPr>
              <w:t>n</w:t>
            </w:r>
            <w:r>
              <w:rPr>
                <w:rFonts w:ascii="Arial" w:eastAsia="Arial" w:hAnsi="Arial" w:cs="Arial"/>
                <w:b/>
                <w:color w:val="000000"/>
                <w:sz w:val="16"/>
                <w:szCs w:val="16"/>
              </w:rPr>
              <w:t>)</w:t>
            </w:r>
          </w:p>
        </w:tc>
        <w:tc>
          <w:tcPr>
            <w:tcW w:w="2040"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BOCAMINA (PB</w:t>
            </w:r>
            <w:r>
              <w:rPr>
                <w:rFonts w:ascii="Arial" w:eastAsia="Arial" w:hAnsi="Arial" w:cs="Arial"/>
                <w:b/>
                <w:color w:val="000000"/>
                <w:sz w:val="16"/>
                <w:szCs w:val="16"/>
                <w:vertAlign w:val="subscript"/>
              </w:rPr>
              <w:t>n</w:t>
            </w:r>
            <w:r>
              <w:rPr>
                <w:rFonts w:ascii="Arial" w:eastAsia="Arial" w:hAnsi="Arial" w:cs="Arial"/>
                <w:b/>
                <w:color w:val="000000"/>
                <w:sz w:val="16"/>
                <w:szCs w:val="16"/>
              </w:rPr>
              <w:t>)</w:t>
            </w:r>
          </w:p>
        </w:tc>
        <w:tc>
          <w:tcPr>
            <w:tcW w:w="2800"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PONDERADO (PP</w:t>
            </w:r>
            <w:r>
              <w:rPr>
                <w:rFonts w:ascii="Arial" w:eastAsia="Arial" w:hAnsi="Arial" w:cs="Arial"/>
                <w:b/>
                <w:color w:val="000000"/>
                <w:sz w:val="16"/>
                <w:szCs w:val="16"/>
                <w:vertAlign w:val="subscript"/>
              </w:rPr>
              <w:t>n</w:t>
            </w:r>
            <w:r>
              <w:rPr>
                <w:rFonts w:ascii="Arial" w:eastAsia="Arial" w:hAnsi="Arial" w:cs="Arial"/>
                <w:b/>
                <w:color w:val="000000"/>
                <w:sz w:val="16"/>
                <w:szCs w:val="16"/>
              </w:rPr>
              <w:t>)</w:t>
            </w:r>
          </w:p>
        </w:tc>
      </w:tr>
      <w:tr w:rsidR="00385B04">
        <w:trPr>
          <w:trHeight w:val="567"/>
        </w:trPr>
        <w:tc>
          <w:tcPr>
            <w:tcW w:w="2040"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1</w:t>
            </w:r>
          </w:p>
        </w:tc>
        <w:tc>
          <w:tcPr>
            <w:tcW w:w="204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AP</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 = A</w:t>
            </w:r>
            <w:r>
              <w:rPr>
                <w:rFonts w:ascii="Arial" w:eastAsia="Arial" w:hAnsi="Arial" w:cs="Arial"/>
                <w:color w:val="000000"/>
                <w:sz w:val="16"/>
                <w:szCs w:val="16"/>
                <w:vertAlign w:val="subscript"/>
              </w:rPr>
              <w:t>1</w:t>
            </w:r>
            <w:r>
              <w:rPr>
                <w:rFonts w:ascii="Arial" w:eastAsia="Arial" w:hAnsi="Arial" w:cs="Arial"/>
                <w:color w:val="000000"/>
                <w:sz w:val="16"/>
                <w:szCs w:val="16"/>
              </w:rPr>
              <w:t>/A</w:t>
            </w:r>
            <w:r>
              <w:rPr>
                <w:rFonts w:ascii="Arial" w:eastAsia="Arial" w:hAnsi="Arial" w:cs="Arial"/>
                <w:color w:val="000000"/>
                <w:sz w:val="16"/>
                <w:szCs w:val="16"/>
                <w:vertAlign w:val="subscript"/>
              </w:rPr>
              <w:t>T</w:t>
            </w:r>
          </w:p>
        </w:tc>
        <w:tc>
          <w:tcPr>
            <w:tcW w:w="204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PB</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 = B</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 – (C</w:t>
            </w:r>
            <w:r>
              <w:rPr>
                <w:rFonts w:ascii="Arial" w:eastAsia="Arial" w:hAnsi="Arial" w:cs="Arial"/>
                <w:color w:val="000000"/>
                <w:sz w:val="16"/>
                <w:szCs w:val="16"/>
                <w:vertAlign w:val="subscript"/>
              </w:rPr>
              <w:t>1</w:t>
            </w:r>
            <w:r>
              <w:rPr>
                <w:rFonts w:ascii="Arial" w:eastAsia="Arial" w:hAnsi="Arial" w:cs="Arial"/>
                <w:color w:val="000000"/>
                <w:sz w:val="16"/>
                <w:szCs w:val="16"/>
              </w:rPr>
              <w:t>+D</w:t>
            </w:r>
            <w:r>
              <w:rPr>
                <w:rFonts w:ascii="Arial" w:eastAsia="Arial" w:hAnsi="Arial" w:cs="Arial"/>
                <w:color w:val="000000"/>
                <w:sz w:val="16"/>
                <w:szCs w:val="16"/>
                <w:vertAlign w:val="subscript"/>
              </w:rPr>
              <w:t>1</w:t>
            </w:r>
            <w:r>
              <w:rPr>
                <w:rFonts w:ascii="Arial" w:eastAsia="Arial" w:hAnsi="Arial" w:cs="Arial"/>
                <w:color w:val="000000"/>
                <w:sz w:val="16"/>
                <w:szCs w:val="16"/>
              </w:rPr>
              <w:t>)</w:t>
            </w:r>
          </w:p>
        </w:tc>
        <w:tc>
          <w:tcPr>
            <w:tcW w:w="280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PP</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 = AP</w:t>
            </w:r>
            <w:r>
              <w:rPr>
                <w:rFonts w:ascii="Arial" w:eastAsia="Arial" w:hAnsi="Arial" w:cs="Arial"/>
                <w:color w:val="000000"/>
                <w:sz w:val="16"/>
                <w:szCs w:val="16"/>
                <w:vertAlign w:val="subscript"/>
              </w:rPr>
              <w:t>1</w:t>
            </w:r>
            <w:r>
              <w:rPr>
                <w:rFonts w:ascii="Arial" w:eastAsia="Arial" w:hAnsi="Arial" w:cs="Arial"/>
                <w:color w:val="000000"/>
                <w:sz w:val="16"/>
                <w:szCs w:val="16"/>
              </w:rPr>
              <w:t>*PB</w:t>
            </w:r>
            <w:r>
              <w:rPr>
                <w:rFonts w:ascii="Arial" w:eastAsia="Arial" w:hAnsi="Arial" w:cs="Arial"/>
                <w:color w:val="000000"/>
                <w:sz w:val="16"/>
                <w:szCs w:val="16"/>
                <w:vertAlign w:val="subscript"/>
              </w:rPr>
              <w:t>1</w:t>
            </w:r>
          </w:p>
        </w:tc>
      </w:tr>
      <w:tr w:rsidR="00385B04">
        <w:trPr>
          <w:trHeight w:val="567"/>
        </w:trPr>
        <w:tc>
          <w:tcPr>
            <w:tcW w:w="2040"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2</w:t>
            </w:r>
          </w:p>
        </w:tc>
        <w:tc>
          <w:tcPr>
            <w:tcW w:w="204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AP</w:t>
            </w:r>
            <w:r>
              <w:rPr>
                <w:rFonts w:ascii="Arial" w:eastAsia="Arial" w:hAnsi="Arial" w:cs="Arial"/>
                <w:color w:val="000000"/>
                <w:sz w:val="16"/>
                <w:szCs w:val="16"/>
                <w:vertAlign w:val="subscript"/>
              </w:rPr>
              <w:t>2</w:t>
            </w:r>
            <w:r>
              <w:rPr>
                <w:rFonts w:ascii="Arial" w:eastAsia="Arial" w:hAnsi="Arial" w:cs="Arial"/>
                <w:color w:val="000000"/>
                <w:sz w:val="16"/>
                <w:szCs w:val="16"/>
              </w:rPr>
              <w:t xml:space="preserve"> = A</w:t>
            </w:r>
            <w:r>
              <w:rPr>
                <w:rFonts w:ascii="Arial" w:eastAsia="Arial" w:hAnsi="Arial" w:cs="Arial"/>
                <w:color w:val="000000"/>
                <w:sz w:val="16"/>
                <w:szCs w:val="16"/>
                <w:vertAlign w:val="subscript"/>
              </w:rPr>
              <w:t>2</w:t>
            </w:r>
            <w:r>
              <w:rPr>
                <w:rFonts w:ascii="Arial" w:eastAsia="Arial" w:hAnsi="Arial" w:cs="Arial"/>
                <w:color w:val="000000"/>
                <w:sz w:val="16"/>
                <w:szCs w:val="16"/>
              </w:rPr>
              <w:t>/A</w:t>
            </w:r>
            <w:r>
              <w:rPr>
                <w:rFonts w:ascii="Arial" w:eastAsia="Arial" w:hAnsi="Arial" w:cs="Arial"/>
                <w:color w:val="000000"/>
                <w:sz w:val="16"/>
                <w:szCs w:val="16"/>
                <w:vertAlign w:val="subscript"/>
              </w:rPr>
              <w:t>T</w:t>
            </w:r>
          </w:p>
        </w:tc>
        <w:tc>
          <w:tcPr>
            <w:tcW w:w="204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PB</w:t>
            </w:r>
            <w:r>
              <w:rPr>
                <w:rFonts w:ascii="Arial" w:eastAsia="Arial" w:hAnsi="Arial" w:cs="Arial"/>
                <w:color w:val="000000"/>
                <w:sz w:val="16"/>
                <w:szCs w:val="16"/>
                <w:vertAlign w:val="subscript"/>
              </w:rPr>
              <w:t>2</w:t>
            </w:r>
            <w:r>
              <w:rPr>
                <w:rFonts w:ascii="Arial" w:eastAsia="Arial" w:hAnsi="Arial" w:cs="Arial"/>
                <w:color w:val="000000"/>
                <w:sz w:val="16"/>
                <w:szCs w:val="16"/>
              </w:rPr>
              <w:t xml:space="preserve"> = B</w:t>
            </w:r>
            <w:r>
              <w:rPr>
                <w:rFonts w:ascii="Arial" w:eastAsia="Arial" w:hAnsi="Arial" w:cs="Arial"/>
                <w:color w:val="000000"/>
                <w:sz w:val="16"/>
                <w:szCs w:val="16"/>
                <w:vertAlign w:val="subscript"/>
              </w:rPr>
              <w:t>2</w:t>
            </w:r>
            <w:r>
              <w:rPr>
                <w:rFonts w:ascii="Arial" w:eastAsia="Arial" w:hAnsi="Arial" w:cs="Arial"/>
                <w:color w:val="000000"/>
                <w:sz w:val="16"/>
                <w:szCs w:val="16"/>
              </w:rPr>
              <w:t xml:space="preserve"> – (C</w:t>
            </w:r>
            <w:r>
              <w:rPr>
                <w:rFonts w:ascii="Arial" w:eastAsia="Arial" w:hAnsi="Arial" w:cs="Arial"/>
                <w:color w:val="000000"/>
                <w:sz w:val="16"/>
                <w:szCs w:val="16"/>
                <w:vertAlign w:val="subscript"/>
              </w:rPr>
              <w:t>2</w:t>
            </w:r>
            <w:r>
              <w:rPr>
                <w:rFonts w:ascii="Arial" w:eastAsia="Arial" w:hAnsi="Arial" w:cs="Arial"/>
                <w:color w:val="000000"/>
                <w:sz w:val="16"/>
                <w:szCs w:val="16"/>
              </w:rPr>
              <w:t>+D</w:t>
            </w:r>
            <w:r>
              <w:rPr>
                <w:rFonts w:ascii="Arial" w:eastAsia="Arial" w:hAnsi="Arial" w:cs="Arial"/>
                <w:color w:val="000000"/>
                <w:sz w:val="16"/>
                <w:szCs w:val="16"/>
                <w:vertAlign w:val="subscript"/>
              </w:rPr>
              <w:t>2</w:t>
            </w:r>
            <w:r>
              <w:rPr>
                <w:rFonts w:ascii="Arial" w:eastAsia="Arial" w:hAnsi="Arial" w:cs="Arial"/>
                <w:color w:val="000000"/>
                <w:sz w:val="16"/>
                <w:szCs w:val="16"/>
              </w:rPr>
              <w:t>)</w:t>
            </w:r>
          </w:p>
        </w:tc>
        <w:tc>
          <w:tcPr>
            <w:tcW w:w="280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PP</w:t>
            </w:r>
            <w:r>
              <w:rPr>
                <w:rFonts w:ascii="Arial" w:eastAsia="Arial" w:hAnsi="Arial" w:cs="Arial"/>
                <w:color w:val="000000"/>
                <w:sz w:val="16"/>
                <w:szCs w:val="16"/>
                <w:vertAlign w:val="subscript"/>
              </w:rPr>
              <w:t>2</w:t>
            </w:r>
            <w:r>
              <w:rPr>
                <w:rFonts w:ascii="Arial" w:eastAsia="Arial" w:hAnsi="Arial" w:cs="Arial"/>
                <w:color w:val="000000"/>
                <w:sz w:val="16"/>
                <w:szCs w:val="16"/>
              </w:rPr>
              <w:t xml:space="preserve"> = AP</w:t>
            </w:r>
            <w:r>
              <w:rPr>
                <w:rFonts w:ascii="Arial" w:eastAsia="Arial" w:hAnsi="Arial" w:cs="Arial"/>
                <w:color w:val="000000"/>
                <w:sz w:val="16"/>
                <w:szCs w:val="16"/>
                <w:vertAlign w:val="subscript"/>
              </w:rPr>
              <w:t>2</w:t>
            </w:r>
            <w:r>
              <w:rPr>
                <w:rFonts w:ascii="Arial" w:eastAsia="Arial" w:hAnsi="Arial" w:cs="Arial"/>
                <w:color w:val="000000"/>
                <w:sz w:val="16"/>
                <w:szCs w:val="16"/>
              </w:rPr>
              <w:t>*PB</w:t>
            </w:r>
            <w:r>
              <w:rPr>
                <w:rFonts w:ascii="Arial" w:eastAsia="Arial" w:hAnsi="Arial" w:cs="Arial"/>
                <w:color w:val="000000"/>
                <w:sz w:val="16"/>
                <w:szCs w:val="16"/>
                <w:vertAlign w:val="subscript"/>
              </w:rPr>
              <w:t>2</w:t>
            </w:r>
          </w:p>
        </w:tc>
      </w:tr>
      <w:tr w:rsidR="00385B04">
        <w:trPr>
          <w:trHeight w:val="567"/>
        </w:trPr>
        <w:tc>
          <w:tcPr>
            <w:tcW w:w="2040"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3</w:t>
            </w:r>
          </w:p>
        </w:tc>
        <w:tc>
          <w:tcPr>
            <w:tcW w:w="204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AP</w:t>
            </w:r>
            <w:r>
              <w:rPr>
                <w:rFonts w:ascii="Arial" w:eastAsia="Arial" w:hAnsi="Arial" w:cs="Arial"/>
                <w:color w:val="000000"/>
                <w:sz w:val="16"/>
                <w:szCs w:val="16"/>
                <w:vertAlign w:val="subscript"/>
              </w:rPr>
              <w:t>3</w:t>
            </w:r>
            <w:r>
              <w:rPr>
                <w:rFonts w:ascii="Arial" w:eastAsia="Arial" w:hAnsi="Arial" w:cs="Arial"/>
                <w:color w:val="000000"/>
                <w:sz w:val="16"/>
                <w:szCs w:val="16"/>
              </w:rPr>
              <w:t xml:space="preserve"> = A</w:t>
            </w:r>
            <w:r>
              <w:rPr>
                <w:rFonts w:ascii="Arial" w:eastAsia="Arial" w:hAnsi="Arial" w:cs="Arial"/>
                <w:color w:val="000000"/>
                <w:sz w:val="16"/>
                <w:szCs w:val="16"/>
                <w:vertAlign w:val="subscript"/>
              </w:rPr>
              <w:t>3</w:t>
            </w:r>
            <w:r>
              <w:rPr>
                <w:rFonts w:ascii="Arial" w:eastAsia="Arial" w:hAnsi="Arial" w:cs="Arial"/>
                <w:color w:val="000000"/>
                <w:sz w:val="16"/>
                <w:szCs w:val="16"/>
              </w:rPr>
              <w:t>A</w:t>
            </w:r>
            <w:r>
              <w:rPr>
                <w:rFonts w:ascii="Arial" w:eastAsia="Arial" w:hAnsi="Arial" w:cs="Arial"/>
                <w:color w:val="000000"/>
                <w:sz w:val="16"/>
                <w:szCs w:val="16"/>
                <w:vertAlign w:val="subscript"/>
              </w:rPr>
              <w:t>T</w:t>
            </w:r>
          </w:p>
        </w:tc>
        <w:tc>
          <w:tcPr>
            <w:tcW w:w="204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PB</w:t>
            </w:r>
            <w:r>
              <w:rPr>
                <w:rFonts w:ascii="Arial" w:eastAsia="Arial" w:hAnsi="Arial" w:cs="Arial"/>
                <w:color w:val="000000"/>
                <w:sz w:val="16"/>
                <w:szCs w:val="16"/>
                <w:vertAlign w:val="subscript"/>
              </w:rPr>
              <w:t>3</w:t>
            </w:r>
            <w:r>
              <w:rPr>
                <w:rFonts w:ascii="Arial" w:eastAsia="Arial" w:hAnsi="Arial" w:cs="Arial"/>
                <w:color w:val="000000"/>
                <w:sz w:val="16"/>
                <w:szCs w:val="16"/>
              </w:rPr>
              <w:t xml:space="preserve"> = B</w:t>
            </w:r>
            <w:r>
              <w:rPr>
                <w:rFonts w:ascii="Arial" w:eastAsia="Arial" w:hAnsi="Arial" w:cs="Arial"/>
                <w:color w:val="000000"/>
                <w:sz w:val="16"/>
                <w:szCs w:val="16"/>
                <w:vertAlign w:val="subscript"/>
              </w:rPr>
              <w:t>3</w:t>
            </w:r>
            <w:r>
              <w:rPr>
                <w:rFonts w:ascii="Arial" w:eastAsia="Arial" w:hAnsi="Arial" w:cs="Arial"/>
                <w:color w:val="000000"/>
                <w:sz w:val="16"/>
                <w:szCs w:val="16"/>
              </w:rPr>
              <w:t xml:space="preserve"> – (C</w:t>
            </w:r>
            <w:r>
              <w:rPr>
                <w:rFonts w:ascii="Arial" w:eastAsia="Arial" w:hAnsi="Arial" w:cs="Arial"/>
                <w:color w:val="000000"/>
                <w:sz w:val="16"/>
                <w:szCs w:val="16"/>
                <w:vertAlign w:val="subscript"/>
              </w:rPr>
              <w:t>3</w:t>
            </w:r>
            <w:r>
              <w:rPr>
                <w:rFonts w:ascii="Arial" w:eastAsia="Arial" w:hAnsi="Arial" w:cs="Arial"/>
                <w:color w:val="000000"/>
                <w:sz w:val="16"/>
                <w:szCs w:val="16"/>
              </w:rPr>
              <w:t>+D</w:t>
            </w:r>
            <w:r>
              <w:rPr>
                <w:rFonts w:ascii="Arial" w:eastAsia="Arial" w:hAnsi="Arial" w:cs="Arial"/>
                <w:color w:val="000000"/>
                <w:sz w:val="16"/>
                <w:szCs w:val="16"/>
                <w:vertAlign w:val="subscript"/>
              </w:rPr>
              <w:t>3</w:t>
            </w:r>
            <w:r>
              <w:rPr>
                <w:rFonts w:ascii="Arial" w:eastAsia="Arial" w:hAnsi="Arial" w:cs="Arial"/>
                <w:color w:val="000000"/>
                <w:sz w:val="16"/>
                <w:szCs w:val="16"/>
              </w:rPr>
              <w:t>)</w:t>
            </w:r>
          </w:p>
        </w:tc>
        <w:tc>
          <w:tcPr>
            <w:tcW w:w="280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PP</w:t>
            </w:r>
            <w:r>
              <w:rPr>
                <w:rFonts w:ascii="Arial" w:eastAsia="Arial" w:hAnsi="Arial" w:cs="Arial"/>
                <w:color w:val="000000"/>
                <w:sz w:val="16"/>
                <w:szCs w:val="16"/>
                <w:vertAlign w:val="subscript"/>
              </w:rPr>
              <w:t>3</w:t>
            </w:r>
            <w:r>
              <w:rPr>
                <w:rFonts w:ascii="Arial" w:eastAsia="Arial" w:hAnsi="Arial" w:cs="Arial"/>
                <w:color w:val="000000"/>
                <w:sz w:val="16"/>
                <w:szCs w:val="16"/>
              </w:rPr>
              <w:t xml:space="preserve"> = AP</w:t>
            </w:r>
            <w:r>
              <w:rPr>
                <w:rFonts w:ascii="Arial" w:eastAsia="Arial" w:hAnsi="Arial" w:cs="Arial"/>
                <w:color w:val="000000"/>
                <w:sz w:val="16"/>
                <w:szCs w:val="16"/>
                <w:vertAlign w:val="subscript"/>
              </w:rPr>
              <w:t>3</w:t>
            </w:r>
            <w:r>
              <w:rPr>
                <w:rFonts w:ascii="Arial" w:eastAsia="Arial" w:hAnsi="Arial" w:cs="Arial"/>
                <w:color w:val="000000"/>
                <w:sz w:val="16"/>
                <w:szCs w:val="16"/>
              </w:rPr>
              <w:t>*PB</w:t>
            </w:r>
            <w:r>
              <w:rPr>
                <w:rFonts w:ascii="Arial" w:eastAsia="Arial" w:hAnsi="Arial" w:cs="Arial"/>
                <w:color w:val="000000"/>
                <w:sz w:val="16"/>
                <w:szCs w:val="16"/>
                <w:vertAlign w:val="subscript"/>
              </w:rPr>
              <w:t>3</w:t>
            </w:r>
          </w:p>
        </w:tc>
      </w:tr>
    </w:tbl>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C20E8F">
      <w:pPr>
        <w:spacing w:after="200" w:line="276" w:lineRule="auto"/>
        <w:rPr>
          <w:rFonts w:ascii="Arial" w:eastAsia="Arial" w:hAnsi="Arial" w:cs="Arial"/>
          <w:sz w:val="22"/>
          <w:szCs w:val="22"/>
        </w:rPr>
      </w:pPr>
      <w:r>
        <w:rPr>
          <w:rFonts w:ascii="Arial Unicode MS" w:eastAsia="Arial Unicode MS" w:hAnsi="Arial Unicode MS" w:cs="Arial Unicode MS"/>
          <w:sz w:val="22"/>
          <w:szCs w:val="22"/>
        </w:rPr>
        <w:t xml:space="preserve">Paso 4: Determine el precio base para liquidación de regalías para carbón térmico de consumo interno PRCk= ∑PPn = </w:t>
      </w:r>
      <w:r>
        <w:rPr>
          <w:rFonts w:ascii="Arial" w:eastAsia="Arial" w:hAnsi="Arial" w:cs="Arial"/>
          <w:sz w:val="16"/>
          <w:szCs w:val="16"/>
        </w:rPr>
        <w:t>AP</w:t>
      </w:r>
      <w:r>
        <w:rPr>
          <w:rFonts w:ascii="Arial" w:eastAsia="Arial" w:hAnsi="Arial" w:cs="Arial"/>
          <w:sz w:val="16"/>
          <w:szCs w:val="16"/>
          <w:vertAlign w:val="subscript"/>
        </w:rPr>
        <w:t>1</w:t>
      </w:r>
      <w:r>
        <w:rPr>
          <w:rFonts w:ascii="Arial" w:eastAsia="Arial" w:hAnsi="Arial" w:cs="Arial"/>
          <w:sz w:val="16"/>
          <w:szCs w:val="16"/>
        </w:rPr>
        <w:t>*PB</w:t>
      </w:r>
      <w:r>
        <w:rPr>
          <w:rFonts w:ascii="Arial" w:eastAsia="Arial" w:hAnsi="Arial" w:cs="Arial"/>
          <w:sz w:val="16"/>
          <w:szCs w:val="16"/>
          <w:vertAlign w:val="subscript"/>
        </w:rPr>
        <w:t>1+</w:t>
      </w:r>
      <w:r>
        <w:rPr>
          <w:rFonts w:ascii="Arial" w:eastAsia="Arial" w:hAnsi="Arial" w:cs="Arial"/>
          <w:sz w:val="16"/>
          <w:szCs w:val="16"/>
        </w:rPr>
        <w:t xml:space="preserve"> AP</w:t>
      </w:r>
      <w:r>
        <w:rPr>
          <w:rFonts w:ascii="Arial" w:eastAsia="Arial" w:hAnsi="Arial" w:cs="Arial"/>
          <w:sz w:val="16"/>
          <w:szCs w:val="16"/>
          <w:vertAlign w:val="subscript"/>
        </w:rPr>
        <w:t>2</w:t>
      </w:r>
      <w:r>
        <w:rPr>
          <w:rFonts w:ascii="Arial" w:eastAsia="Arial" w:hAnsi="Arial" w:cs="Arial"/>
          <w:sz w:val="16"/>
          <w:szCs w:val="16"/>
        </w:rPr>
        <w:t>*PB</w:t>
      </w:r>
      <w:r>
        <w:rPr>
          <w:rFonts w:ascii="Arial" w:eastAsia="Arial" w:hAnsi="Arial" w:cs="Arial"/>
          <w:sz w:val="16"/>
          <w:szCs w:val="16"/>
          <w:vertAlign w:val="subscript"/>
        </w:rPr>
        <w:t>2+</w:t>
      </w:r>
      <w:r>
        <w:rPr>
          <w:rFonts w:ascii="Arial" w:eastAsia="Arial" w:hAnsi="Arial" w:cs="Arial"/>
          <w:sz w:val="16"/>
          <w:szCs w:val="16"/>
        </w:rPr>
        <w:t xml:space="preserve"> AP</w:t>
      </w:r>
      <w:r>
        <w:rPr>
          <w:rFonts w:ascii="Arial" w:eastAsia="Arial" w:hAnsi="Arial" w:cs="Arial"/>
          <w:sz w:val="16"/>
          <w:szCs w:val="16"/>
          <w:vertAlign w:val="subscript"/>
        </w:rPr>
        <w:t>3</w:t>
      </w:r>
      <w:r>
        <w:rPr>
          <w:rFonts w:ascii="Arial" w:eastAsia="Arial" w:hAnsi="Arial" w:cs="Arial"/>
          <w:sz w:val="16"/>
          <w:szCs w:val="16"/>
        </w:rPr>
        <w:t>*PB</w:t>
      </w:r>
      <w:r>
        <w:rPr>
          <w:rFonts w:ascii="Arial" w:eastAsia="Arial" w:hAnsi="Arial" w:cs="Arial"/>
          <w:sz w:val="16"/>
          <w:szCs w:val="16"/>
          <w:vertAlign w:val="subscript"/>
        </w:rPr>
        <w:t>3+…</w:t>
      </w:r>
      <w:r>
        <w:rPr>
          <w:rFonts w:ascii="Arial" w:eastAsia="Arial" w:hAnsi="Arial" w:cs="Arial"/>
          <w:sz w:val="16"/>
          <w:szCs w:val="16"/>
        </w:rPr>
        <w:t xml:space="preserve"> AP</w:t>
      </w:r>
      <w:r>
        <w:rPr>
          <w:rFonts w:ascii="Arial" w:eastAsia="Arial" w:hAnsi="Arial" w:cs="Arial"/>
          <w:sz w:val="16"/>
          <w:szCs w:val="16"/>
          <w:vertAlign w:val="subscript"/>
        </w:rPr>
        <w:t>n</w:t>
      </w:r>
      <w:r>
        <w:rPr>
          <w:rFonts w:ascii="Arial" w:eastAsia="Arial" w:hAnsi="Arial" w:cs="Arial"/>
          <w:sz w:val="16"/>
          <w:szCs w:val="16"/>
        </w:rPr>
        <w:t>*PB</w:t>
      </w:r>
      <w:r>
        <w:rPr>
          <w:rFonts w:ascii="Arial" w:eastAsia="Arial" w:hAnsi="Arial" w:cs="Arial"/>
          <w:sz w:val="16"/>
          <w:szCs w:val="16"/>
          <w:vertAlign w:val="subscript"/>
        </w:rPr>
        <w:t>n</w:t>
      </w:r>
    </w:p>
    <w:p w:rsidR="00385B04" w:rsidRDefault="00C20E8F">
      <w:pPr>
        <w:jc w:val="both"/>
        <w:rPr>
          <w:rFonts w:ascii="Arial" w:eastAsia="Arial" w:hAnsi="Arial" w:cs="Arial"/>
          <w:sz w:val="22"/>
          <w:szCs w:val="22"/>
        </w:rPr>
      </w:pPr>
      <w:r>
        <w:rPr>
          <w:rFonts w:ascii="Arial" w:eastAsia="Arial" w:hAnsi="Arial" w:cs="Arial"/>
          <w:sz w:val="22"/>
          <w:szCs w:val="22"/>
        </w:rPr>
        <w:t>La fórmula para calcular el promedio ponderado en Excel es:</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PRCk </w:t>
      </w:r>
      <w:r>
        <w:rPr>
          <w:rFonts w:ascii="Arial" w:eastAsia="Arial" w:hAnsi="Arial" w:cs="Arial"/>
          <w:color w:val="404040"/>
          <w:sz w:val="22"/>
          <w:szCs w:val="22"/>
          <w:shd w:val="clear" w:color="auto" w:fill="F5F5F5"/>
        </w:rPr>
        <w:t>=SUMAPRODUCTO (A1:A3, E1:E3)/SUMA (A1:A3)</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Paso 5: Determine la variación en el precio base para liquidación de regalías del trimestre considerado con relación al trimestre anterior, según se muestra en la tabla 7.  </w:t>
      </w: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sz w:val="22"/>
          <w:szCs w:val="22"/>
        </w:rPr>
      </w:pPr>
      <w:r>
        <w:rPr>
          <w:rFonts w:ascii="Arial" w:eastAsia="Arial" w:hAnsi="Arial" w:cs="Arial"/>
          <w:sz w:val="22"/>
          <w:szCs w:val="22"/>
        </w:rPr>
        <w:t>Tabla 7.  Variación del precio Base Liquidación de Regalías Calculado con el Precio del Trimestre Anterior:</w:t>
      </w:r>
    </w:p>
    <w:p w:rsidR="00385B04" w:rsidRDefault="00385B04">
      <w:pPr>
        <w:jc w:val="both"/>
        <w:rPr>
          <w:rFonts w:ascii="Arial" w:eastAsia="Arial" w:hAnsi="Arial" w:cs="Arial"/>
          <w:sz w:val="22"/>
          <w:szCs w:val="22"/>
        </w:rPr>
      </w:pPr>
    </w:p>
    <w:tbl>
      <w:tblPr>
        <w:tblStyle w:val="a5"/>
        <w:tblW w:w="8818" w:type="dxa"/>
        <w:tblInd w:w="0" w:type="dxa"/>
        <w:tblLayout w:type="fixed"/>
        <w:tblLook w:val="0400" w:firstRow="0" w:lastRow="0" w:firstColumn="0" w:lastColumn="0" w:noHBand="0" w:noVBand="1"/>
      </w:tblPr>
      <w:tblGrid>
        <w:gridCol w:w="2210"/>
        <w:gridCol w:w="2210"/>
        <w:gridCol w:w="2333"/>
        <w:gridCol w:w="2065"/>
      </w:tblGrid>
      <w:tr w:rsidR="00385B04">
        <w:trPr>
          <w:trHeight w:val="454"/>
        </w:trPr>
        <w:tc>
          <w:tcPr>
            <w:tcW w:w="2210"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Tipo de Carbón Térmico</w:t>
            </w:r>
          </w:p>
        </w:tc>
        <w:tc>
          <w:tcPr>
            <w:tcW w:w="2210" w:type="dxa"/>
            <w:vMerge w:val="restart"/>
            <w:tcBorders>
              <w:top w:val="single" w:sz="8" w:space="0" w:color="000000"/>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Resolución actual                $/t.</w:t>
            </w:r>
          </w:p>
        </w:tc>
        <w:tc>
          <w:tcPr>
            <w:tcW w:w="2333" w:type="dxa"/>
            <w:vMerge w:val="restart"/>
            <w:tcBorders>
              <w:top w:val="single" w:sz="8" w:space="0" w:color="000000"/>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Resolución trimestre anterior</w:t>
            </w:r>
          </w:p>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xml:space="preserve"> $/t</w:t>
            </w:r>
          </w:p>
        </w:tc>
        <w:tc>
          <w:tcPr>
            <w:tcW w:w="2065" w:type="dxa"/>
            <w:vMerge w:val="restart"/>
            <w:tcBorders>
              <w:top w:val="single" w:sz="8" w:space="0" w:color="000000"/>
              <w:left w:val="single" w:sz="4" w:space="0" w:color="000000"/>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Variación                         %</w:t>
            </w:r>
          </w:p>
        </w:tc>
      </w:tr>
      <w:tr w:rsidR="00385B04">
        <w:trPr>
          <w:trHeight w:val="499"/>
        </w:trPr>
        <w:tc>
          <w:tcPr>
            <w:tcW w:w="2210"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2210" w:type="dxa"/>
            <w:vMerge/>
            <w:tcBorders>
              <w:top w:val="single" w:sz="8" w:space="0" w:color="000000"/>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2333" w:type="dxa"/>
            <w:vMerge/>
            <w:tcBorders>
              <w:top w:val="single" w:sz="8" w:space="0" w:color="000000"/>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2065" w:type="dxa"/>
            <w:vMerge/>
            <w:tcBorders>
              <w:top w:val="single" w:sz="8" w:space="0" w:color="000000"/>
              <w:left w:val="single" w:sz="4" w:space="0" w:color="000000"/>
              <w:bottom w:val="single" w:sz="4" w:space="0" w:color="000000"/>
              <w:right w:val="single" w:sz="8"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r>
      <w:tr w:rsidR="00385B04">
        <w:trPr>
          <w:trHeight w:val="567"/>
        </w:trPr>
        <w:tc>
          <w:tcPr>
            <w:tcW w:w="2210" w:type="dxa"/>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Consumo Interno</w:t>
            </w:r>
          </w:p>
        </w:tc>
        <w:tc>
          <w:tcPr>
            <w:tcW w:w="2210"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PRCk</w:t>
            </w:r>
          </w:p>
        </w:tc>
        <w:tc>
          <w:tcPr>
            <w:tcW w:w="2333"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PRCk-1</w:t>
            </w:r>
          </w:p>
        </w:tc>
        <w:tc>
          <w:tcPr>
            <w:tcW w:w="206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((PRCk / PRCk-1) -1)</w:t>
            </w:r>
          </w:p>
        </w:tc>
      </w:tr>
    </w:tbl>
    <w:p w:rsidR="00385B04" w:rsidRDefault="00C20E8F">
      <w:pPr>
        <w:jc w:val="both"/>
        <w:rPr>
          <w:rFonts w:ascii="Arial" w:eastAsia="Arial" w:hAnsi="Arial" w:cs="Arial"/>
          <w:sz w:val="16"/>
          <w:szCs w:val="16"/>
        </w:rPr>
      </w:pPr>
      <w:r>
        <w:rPr>
          <w:rFonts w:ascii="Arial" w:eastAsia="Arial" w:hAnsi="Arial" w:cs="Arial"/>
          <w:sz w:val="16"/>
          <w:szCs w:val="16"/>
        </w:rPr>
        <w:t>Fuente: Cálculos UPME</w:t>
      </w:r>
    </w:p>
    <w:p w:rsidR="00385B04" w:rsidRDefault="00385B04">
      <w:pPr>
        <w:jc w:val="both"/>
        <w:rPr>
          <w:rFonts w:ascii="Arial" w:eastAsia="Arial" w:hAnsi="Arial" w:cs="Arial"/>
          <w:sz w:val="16"/>
          <w:szCs w:val="16"/>
        </w:rPr>
      </w:pP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El precio base para liquidar regalías de carbón térmico de consumo interno </w:t>
      </w:r>
      <w:r>
        <w:rPr>
          <w:rFonts w:ascii="Arial" w:eastAsia="Arial" w:hAnsi="Arial" w:cs="Arial"/>
          <w:sz w:val="22"/>
          <w:szCs w:val="22"/>
          <w:highlight w:val="yellow"/>
        </w:rPr>
        <w:t>xxxxxxx</w:t>
      </w:r>
      <w:r>
        <w:rPr>
          <w:rFonts w:ascii="Arial" w:eastAsia="Arial" w:hAnsi="Arial" w:cs="Arial"/>
          <w:sz w:val="22"/>
          <w:szCs w:val="22"/>
        </w:rPr>
        <w:t xml:space="preserve"> %  respecto al trimestre inmediatamente anterior. Las principales características que  determinan dicha variación son:</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b/>
          <w:sz w:val="22"/>
          <w:szCs w:val="22"/>
        </w:rPr>
      </w:pPr>
      <w:r>
        <w:rPr>
          <w:rFonts w:ascii="Arial" w:eastAsia="Arial" w:hAnsi="Arial" w:cs="Arial"/>
          <w:b/>
          <w:sz w:val="22"/>
          <w:szCs w:val="22"/>
        </w:rPr>
        <w:t xml:space="preserve"> b) Carbón Metalúrgico de Consumo Interno.</w:t>
      </w:r>
    </w:p>
    <w:p w:rsidR="00385B04" w:rsidRDefault="00385B04">
      <w:pPr>
        <w:ind w:left="360"/>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Metodología establecida en la resolución 0887 de 26-12-2014 emitida por la  ANM:</w:t>
      </w:r>
    </w:p>
    <w:p w:rsidR="00385B04" w:rsidRDefault="00385B04">
      <w:pPr>
        <w:jc w:val="both"/>
        <w:rPr>
          <w:rFonts w:ascii="Arial" w:eastAsia="Arial" w:hAnsi="Arial" w:cs="Arial"/>
          <w:sz w:val="22"/>
          <w:szCs w:val="22"/>
        </w:rPr>
      </w:pPr>
    </w:p>
    <w:p w:rsidR="00385B04" w:rsidRDefault="00C20E8F">
      <w:pPr>
        <w:ind w:right="219"/>
        <w:jc w:val="both"/>
        <w:rPr>
          <w:rFonts w:ascii="Arial" w:eastAsia="Arial" w:hAnsi="Arial" w:cs="Arial"/>
          <w:b/>
          <w:sz w:val="22"/>
          <w:szCs w:val="22"/>
        </w:rPr>
      </w:pPr>
      <w:r>
        <w:rPr>
          <w:rFonts w:ascii="Arial" w:eastAsia="Arial" w:hAnsi="Arial" w:cs="Arial"/>
          <w:sz w:val="22"/>
          <w:szCs w:val="22"/>
        </w:rPr>
        <w:t>“</w:t>
      </w:r>
      <w:r>
        <w:rPr>
          <w:rFonts w:ascii="Arial" w:eastAsia="Arial" w:hAnsi="Arial" w:cs="Arial"/>
          <w:b/>
          <w:sz w:val="22"/>
          <w:szCs w:val="22"/>
        </w:rPr>
        <w:t xml:space="preserve">PRECIO BASE PARA LA LIQUIDACIÓN DEL CARBÓN METALÚRGICO. </w:t>
      </w:r>
      <w:r>
        <w:rPr>
          <w:rFonts w:ascii="Arial" w:eastAsia="Arial" w:hAnsi="Arial" w:cs="Arial"/>
          <w:sz w:val="22"/>
          <w:szCs w:val="22"/>
        </w:rPr>
        <w:t xml:space="preserve">En el caso del precio de carbón metalúrgico para consumo interno se tomará la información </w:t>
      </w:r>
      <w:r>
        <w:rPr>
          <w:rFonts w:ascii="Arial" w:eastAsia="Arial" w:hAnsi="Arial" w:cs="Arial"/>
          <w:sz w:val="22"/>
          <w:szCs w:val="22"/>
        </w:rPr>
        <w:lastRenderedPageBreak/>
        <w:t>accesible del precio de compra de empresas dedicadas a la coquización del carbón o comercializadoras del mismo. El precio base final aplicable a la liquidación de regalías de carbón metalúrgico para consumo nacional, será el que resulte del promedio ponderado por volumen entre: a) la información suministrada por las empresas mencionadas descontando los costos de transporte interno y manejo y b) el  obtenido de la información para carbón metalúrgico de exportación  indicado en el numeral 2, del artículo 10° del Capítulo II, según el tipo de carbón, para el mismo periodo. Aplicando la siguiente formula.</w:t>
      </w:r>
    </w:p>
    <w:p w:rsidR="00385B04" w:rsidRDefault="00385B04">
      <w:pPr>
        <w:ind w:left="420" w:right="219"/>
        <w:jc w:val="both"/>
        <w:rPr>
          <w:rFonts w:ascii="Arial" w:eastAsia="Arial" w:hAnsi="Arial" w:cs="Arial"/>
          <w:b/>
          <w:sz w:val="22"/>
          <w:szCs w:val="22"/>
        </w:rPr>
      </w:pPr>
      <w:bookmarkStart w:id="1" w:name="30j0zll" w:colFirst="0" w:colLast="0"/>
      <w:bookmarkEnd w:id="1"/>
    </w:p>
    <w:p w:rsidR="00385B04" w:rsidRDefault="00C20E8F">
      <w:pPr>
        <w:ind w:left="426" w:right="219"/>
        <w:jc w:val="center"/>
        <w:rPr>
          <w:rFonts w:ascii="Arial" w:eastAsia="Arial" w:hAnsi="Arial" w:cs="Arial"/>
          <w:sz w:val="22"/>
          <w:szCs w:val="22"/>
        </w:rPr>
      </w:pPr>
      <w:r>
        <w:rPr>
          <w:rFonts w:ascii="Arial" w:eastAsia="Arial" w:hAnsi="Arial" w:cs="Arial"/>
          <w:noProof/>
          <w:sz w:val="22"/>
          <w:szCs w:val="22"/>
          <w:lang w:val="es-CO"/>
        </w:rPr>
        <w:drawing>
          <wp:inline distT="0" distB="0" distL="0" distR="0">
            <wp:extent cx="4781550" cy="4762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781550" cy="476250"/>
                    </a:xfrm>
                    <a:prstGeom prst="rect">
                      <a:avLst/>
                    </a:prstGeom>
                    <a:ln/>
                  </pic:spPr>
                </pic:pic>
              </a:graphicData>
            </a:graphic>
          </wp:inline>
        </w:drawing>
      </w:r>
    </w:p>
    <w:p w:rsidR="00385B04" w:rsidRDefault="00C20E8F">
      <w:pPr>
        <w:ind w:right="219"/>
        <w:jc w:val="both"/>
        <w:rPr>
          <w:rFonts w:ascii="Arial" w:eastAsia="Arial" w:hAnsi="Arial" w:cs="Arial"/>
          <w:sz w:val="22"/>
          <w:szCs w:val="22"/>
        </w:rPr>
      </w:pPr>
      <w:r>
        <w:rPr>
          <w:rFonts w:ascii="Arial" w:eastAsia="Arial" w:hAnsi="Arial" w:cs="Arial"/>
          <w:sz w:val="22"/>
          <w:szCs w:val="22"/>
        </w:rPr>
        <w:t>Dónde:</w:t>
      </w:r>
    </w:p>
    <w:p w:rsidR="00385B04" w:rsidRDefault="00385B04">
      <w:pPr>
        <w:spacing w:line="360" w:lineRule="auto"/>
        <w:ind w:right="221"/>
        <w:jc w:val="both"/>
        <w:rPr>
          <w:rFonts w:ascii="Arial" w:eastAsia="Arial" w:hAnsi="Arial" w:cs="Arial"/>
          <w:b/>
          <w:i/>
        </w:rPr>
      </w:pPr>
    </w:p>
    <w:p w:rsidR="00385B04" w:rsidRDefault="00C20E8F">
      <w:pPr>
        <w:spacing w:line="360" w:lineRule="auto"/>
        <w:ind w:right="221"/>
        <w:jc w:val="both"/>
        <w:rPr>
          <w:rFonts w:ascii="Arial" w:eastAsia="Arial" w:hAnsi="Arial" w:cs="Arial"/>
          <w:i/>
        </w:rPr>
      </w:pPr>
      <w:r>
        <w:rPr>
          <w:rFonts w:ascii="Arial" w:eastAsia="Arial" w:hAnsi="Arial" w:cs="Arial"/>
          <w:b/>
          <w:i/>
        </w:rPr>
        <w:t>PIm:</w:t>
      </w:r>
      <w:r>
        <w:rPr>
          <w:rFonts w:ascii="Arial" w:eastAsia="Arial" w:hAnsi="Arial" w:cs="Arial"/>
          <w:i/>
        </w:rPr>
        <w:t xml:space="preserve">   Precio base de consumo interno de carbón metalúrgico.</w:t>
      </w:r>
    </w:p>
    <w:p w:rsidR="00385B04" w:rsidRDefault="00C20E8F">
      <w:pPr>
        <w:spacing w:line="360" w:lineRule="auto"/>
        <w:ind w:right="221"/>
        <w:jc w:val="both"/>
        <w:rPr>
          <w:rFonts w:ascii="Arial" w:eastAsia="Arial" w:hAnsi="Arial" w:cs="Arial"/>
          <w:i/>
        </w:rPr>
      </w:pPr>
      <w:r>
        <w:rPr>
          <w:rFonts w:ascii="Arial" w:eastAsia="Arial" w:hAnsi="Arial" w:cs="Arial"/>
          <w:b/>
          <w:i/>
        </w:rPr>
        <w:t>PImi:</w:t>
      </w:r>
      <w:r>
        <w:rPr>
          <w:rFonts w:ascii="Arial" w:eastAsia="Arial" w:hAnsi="Arial" w:cs="Arial"/>
          <w:i/>
        </w:rPr>
        <w:t xml:space="preserve"> Precio de venta interno.</w:t>
      </w:r>
    </w:p>
    <w:p w:rsidR="00385B04" w:rsidRDefault="00C20E8F">
      <w:pPr>
        <w:spacing w:line="360" w:lineRule="auto"/>
        <w:ind w:right="221"/>
        <w:jc w:val="both"/>
        <w:rPr>
          <w:rFonts w:ascii="Arial" w:eastAsia="Arial" w:hAnsi="Arial" w:cs="Arial"/>
          <w:b/>
          <w:i/>
          <w:vertAlign w:val="subscript"/>
        </w:rPr>
      </w:pPr>
      <w:r>
        <w:rPr>
          <w:rFonts w:ascii="Arial" w:eastAsia="Arial" w:hAnsi="Arial" w:cs="Arial"/>
          <w:b/>
          <w:i/>
        </w:rPr>
        <w:t>Tk</w:t>
      </w:r>
      <w:r>
        <w:rPr>
          <w:rFonts w:ascii="Arial" w:eastAsia="Arial" w:hAnsi="Arial" w:cs="Arial"/>
          <w:b/>
          <w:i/>
          <w:vertAlign w:val="subscript"/>
        </w:rPr>
        <w:t xml:space="preserve">i: </w:t>
      </w:r>
      <w:r>
        <w:rPr>
          <w:rFonts w:ascii="Arial" w:eastAsia="Arial" w:hAnsi="Arial" w:cs="Arial"/>
          <w:i/>
        </w:rPr>
        <w:t>Corresponde a los costos de transportes internos del mes i</w:t>
      </w:r>
    </w:p>
    <w:p w:rsidR="00385B04" w:rsidRDefault="00C20E8F">
      <w:pPr>
        <w:spacing w:line="360" w:lineRule="auto"/>
        <w:ind w:right="221"/>
        <w:jc w:val="both"/>
        <w:rPr>
          <w:rFonts w:ascii="Arial" w:eastAsia="Arial" w:hAnsi="Arial" w:cs="Arial"/>
          <w:i/>
        </w:rPr>
      </w:pPr>
      <w:r>
        <w:rPr>
          <w:rFonts w:ascii="Arial" w:eastAsia="Arial" w:hAnsi="Arial" w:cs="Arial"/>
          <w:b/>
          <w:i/>
        </w:rPr>
        <w:t>M</w:t>
      </w:r>
      <w:r>
        <w:rPr>
          <w:rFonts w:ascii="Arial" w:eastAsia="Arial" w:hAnsi="Arial" w:cs="Arial"/>
          <w:b/>
          <w:i/>
          <w:vertAlign w:val="subscript"/>
        </w:rPr>
        <w:t>i</w:t>
      </w:r>
      <w:r>
        <w:rPr>
          <w:rFonts w:ascii="Arial" w:eastAsia="Arial" w:hAnsi="Arial" w:cs="Arial"/>
          <w:b/>
          <w:i/>
        </w:rPr>
        <w:t xml:space="preserve">: </w:t>
      </w:r>
      <w:r>
        <w:rPr>
          <w:rFonts w:ascii="Arial" w:eastAsia="Arial" w:hAnsi="Arial" w:cs="Arial"/>
          <w:i/>
        </w:rPr>
        <w:t>Corresponde a los costos de manejo promedios del mes i.</w:t>
      </w:r>
    </w:p>
    <w:p w:rsidR="00385B04" w:rsidRDefault="00C20E8F">
      <w:pPr>
        <w:spacing w:line="360" w:lineRule="auto"/>
        <w:ind w:right="221"/>
        <w:jc w:val="both"/>
        <w:rPr>
          <w:rFonts w:ascii="Arial" w:eastAsia="Arial" w:hAnsi="Arial" w:cs="Arial"/>
          <w:i/>
        </w:rPr>
      </w:pPr>
      <w:r>
        <w:rPr>
          <w:rFonts w:ascii="Arial" w:eastAsia="Arial" w:hAnsi="Arial" w:cs="Arial"/>
          <w:b/>
          <w:i/>
        </w:rPr>
        <w:t xml:space="preserve">i: </w:t>
      </w:r>
      <w:r>
        <w:rPr>
          <w:rFonts w:ascii="Arial" w:eastAsia="Arial" w:hAnsi="Arial" w:cs="Arial"/>
          <w:i/>
        </w:rPr>
        <w:t xml:space="preserve">Corresponde al mes de la observación </w:t>
      </w:r>
    </w:p>
    <w:p w:rsidR="00385B04" w:rsidRDefault="00C20E8F">
      <w:pPr>
        <w:spacing w:line="360" w:lineRule="auto"/>
        <w:ind w:right="221"/>
        <w:jc w:val="both"/>
        <w:rPr>
          <w:rFonts w:ascii="Arial" w:eastAsia="Arial" w:hAnsi="Arial" w:cs="Arial"/>
          <w:i/>
        </w:rPr>
      </w:pPr>
      <w:r>
        <w:rPr>
          <w:rFonts w:ascii="Arial" w:eastAsia="Arial" w:hAnsi="Arial" w:cs="Arial"/>
          <w:b/>
          <w:i/>
        </w:rPr>
        <w:t>m:</w:t>
      </w:r>
      <w:r>
        <w:rPr>
          <w:rFonts w:ascii="Arial" w:eastAsia="Arial" w:hAnsi="Arial" w:cs="Arial"/>
          <w:i/>
        </w:rPr>
        <w:t xml:space="preserve"> Carbón metalúrgico </w:t>
      </w:r>
    </w:p>
    <w:p w:rsidR="00385B04" w:rsidRDefault="00C20E8F">
      <w:pPr>
        <w:spacing w:line="360" w:lineRule="auto"/>
        <w:ind w:right="221"/>
        <w:jc w:val="both"/>
        <w:rPr>
          <w:rFonts w:ascii="Arial" w:eastAsia="Arial" w:hAnsi="Arial" w:cs="Arial"/>
          <w:i/>
        </w:rPr>
      </w:pPr>
      <w:r>
        <w:rPr>
          <w:rFonts w:ascii="Arial" w:eastAsia="Arial" w:hAnsi="Arial" w:cs="Arial"/>
          <w:b/>
          <w:i/>
        </w:rPr>
        <w:t xml:space="preserve">Vmi: </w:t>
      </w:r>
      <w:r>
        <w:rPr>
          <w:rFonts w:ascii="Arial" w:eastAsia="Arial" w:hAnsi="Arial" w:cs="Arial"/>
          <w:i/>
        </w:rPr>
        <w:t>Volumen de carbón metalúrgico de ventas locales del mes que se liquida.</w:t>
      </w:r>
    </w:p>
    <w:p w:rsidR="00385B04" w:rsidRDefault="00C20E8F">
      <w:pPr>
        <w:spacing w:line="360" w:lineRule="auto"/>
        <w:ind w:right="221"/>
        <w:jc w:val="both"/>
        <w:rPr>
          <w:rFonts w:ascii="Arial" w:eastAsia="Arial" w:hAnsi="Arial" w:cs="Arial"/>
          <w:i/>
        </w:rPr>
      </w:pPr>
      <w:r>
        <w:rPr>
          <w:rFonts w:ascii="Arial" w:eastAsia="Arial" w:hAnsi="Arial" w:cs="Arial"/>
          <w:b/>
          <w:i/>
          <w:sz w:val="22"/>
          <w:szCs w:val="22"/>
        </w:rPr>
        <w:t>Vmexp</w:t>
      </w:r>
      <w:r>
        <w:rPr>
          <w:rFonts w:ascii="Arial" w:eastAsia="Arial" w:hAnsi="Arial" w:cs="Arial"/>
          <w:b/>
          <w:i/>
          <w:sz w:val="22"/>
          <w:szCs w:val="22"/>
          <w:vertAlign w:val="subscript"/>
        </w:rPr>
        <w:t>:</w:t>
      </w:r>
      <w:r>
        <w:rPr>
          <w:rFonts w:ascii="Arial" w:eastAsia="Arial" w:hAnsi="Arial" w:cs="Arial"/>
          <w:sz w:val="22"/>
          <w:szCs w:val="22"/>
        </w:rPr>
        <w:t xml:space="preserve"> </w:t>
      </w:r>
      <w:r>
        <w:rPr>
          <w:rFonts w:ascii="Arial" w:eastAsia="Arial" w:hAnsi="Arial" w:cs="Arial"/>
          <w:i/>
        </w:rPr>
        <w:t>Volumen de carbón metalúrgico de exportación del mes? que se liquida.</w:t>
      </w:r>
    </w:p>
    <w:p w:rsidR="00385B04" w:rsidRDefault="00C20E8F">
      <w:pPr>
        <w:spacing w:line="360" w:lineRule="auto"/>
        <w:ind w:right="221"/>
        <w:jc w:val="both"/>
        <w:rPr>
          <w:rFonts w:ascii="Arial" w:eastAsia="Arial" w:hAnsi="Arial" w:cs="Arial"/>
          <w:i/>
        </w:rPr>
      </w:pPr>
      <w:r>
        <w:rPr>
          <w:rFonts w:ascii="Arial" w:eastAsia="Arial" w:hAnsi="Arial" w:cs="Arial"/>
          <w:b/>
          <w:i/>
        </w:rPr>
        <w:t>PPk:</w:t>
      </w:r>
      <w:r>
        <w:rPr>
          <w:rFonts w:ascii="Arial" w:eastAsia="Arial" w:hAnsi="Arial" w:cs="Arial"/>
          <w:i/>
        </w:rPr>
        <w:t xml:space="preserve"> Es el Precio FOB promedio ponderado en puertos colombianos para carbón  de exportación (PP), expresado en dólares americanos por tonelada (US$/ton).</w:t>
      </w:r>
    </w:p>
    <w:p w:rsidR="00385B04" w:rsidRDefault="00C20E8F">
      <w:pPr>
        <w:spacing w:line="360" w:lineRule="auto"/>
        <w:ind w:right="221"/>
        <w:jc w:val="both"/>
        <w:rPr>
          <w:rFonts w:ascii="Arial" w:eastAsia="Arial" w:hAnsi="Arial" w:cs="Arial"/>
          <w:i/>
        </w:rPr>
      </w:pPr>
      <w:r>
        <w:rPr>
          <w:rFonts w:ascii="Arial" w:eastAsia="Arial" w:hAnsi="Arial" w:cs="Arial"/>
          <w:b/>
          <w:i/>
        </w:rPr>
        <w:t>TMPk:</w:t>
      </w:r>
      <w:r>
        <w:rPr>
          <w:rFonts w:ascii="Arial" w:eastAsia="Arial" w:hAnsi="Arial" w:cs="Arial"/>
          <w:i/>
        </w:rPr>
        <w:t xml:space="preserve"> Equivale a los costos de transporte, manejo y costos portuarios para cada zona k, tomados desde el borde o boca de mina hasta el puerto colombiano, expresados en dólares americanos por tonelada (US$/ton).</w:t>
      </w:r>
    </w:p>
    <w:p w:rsidR="00385B04" w:rsidRDefault="00C20E8F">
      <w:pPr>
        <w:spacing w:line="360" w:lineRule="auto"/>
        <w:ind w:right="221"/>
        <w:jc w:val="both"/>
        <w:rPr>
          <w:rFonts w:ascii="Arial" w:eastAsia="Arial" w:hAnsi="Arial" w:cs="Arial"/>
          <w:i/>
        </w:rPr>
      </w:pPr>
      <w:r>
        <w:rPr>
          <w:rFonts w:ascii="Arial" w:eastAsia="Arial" w:hAnsi="Arial" w:cs="Arial"/>
          <w:b/>
          <w:i/>
        </w:rPr>
        <w:t xml:space="preserve">TRMi: </w:t>
      </w:r>
      <w:r>
        <w:rPr>
          <w:rFonts w:ascii="Arial" w:eastAsia="Arial" w:hAnsi="Arial" w:cs="Arial"/>
          <w:i/>
        </w:rPr>
        <w:t>Corresponde a la tasa representativa del mercado promedio del mes i, tomando para ello la publicación que expida el Banco de la República para cada uno de los días calendario del mes de liquidación.”</w:t>
      </w:r>
      <w:r>
        <w:rPr>
          <w:rFonts w:ascii="Arial" w:eastAsia="Arial" w:hAnsi="Arial" w:cs="Arial"/>
          <w:i/>
          <w:vertAlign w:val="superscript"/>
        </w:rPr>
        <w:footnoteReference w:id="7"/>
      </w:r>
    </w:p>
    <w:p w:rsidR="00385B04" w:rsidRDefault="00385B04">
      <w:pPr>
        <w:ind w:right="219"/>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Para determinar la primera parte de la fórmula se requiere la información de la tabla 8 y el volumen de carbón metalúrgico exportado (Vmexp) en el semestre considerado.    </w:t>
      </w:r>
      <w:r>
        <w:rPr>
          <w:noProof/>
          <w:lang w:val="es-CO"/>
        </w:rPr>
        <w:drawing>
          <wp:anchor distT="0" distB="0" distL="114300" distR="114300" simplePos="0" relativeHeight="251658240" behindDoc="0" locked="0" layoutInCell="1" hidden="0" allowOverlap="1">
            <wp:simplePos x="0" y="0"/>
            <wp:positionH relativeFrom="column">
              <wp:posOffset>1713865</wp:posOffset>
            </wp:positionH>
            <wp:positionV relativeFrom="paragraph">
              <wp:posOffset>408940</wp:posOffset>
            </wp:positionV>
            <wp:extent cx="1943100" cy="39941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43100" cy="399415"/>
                    </a:xfrm>
                    <a:prstGeom prst="rect">
                      <a:avLst/>
                    </a:prstGeom>
                    <a:ln/>
                  </pic:spPr>
                </pic:pic>
              </a:graphicData>
            </a:graphic>
          </wp:anchor>
        </w:drawing>
      </w: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C20E8F">
      <w:pPr>
        <w:pBdr>
          <w:top w:val="nil"/>
          <w:left w:val="nil"/>
          <w:bottom w:val="nil"/>
          <w:right w:val="nil"/>
          <w:between w:val="nil"/>
        </w:pBdr>
        <w:ind w:hanging="708"/>
        <w:jc w:val="both"/>
        <w:rPr>
          <w:rFonts w:ascii="Arial" w:eastAsia="Arial" w:hAnsi="Arial" w:cs="Arial"/>
          <w:color w:val="000000"/>
          <w:sz w:val="22"/>
          <w:szCs w:val="22"/>
        </w:rPr>
      </w:pPr>
      <w:r>
        <w:rPr>
          <w:rFonts w:ascii="Arial" w:eastAsia="Arial" w:hAnsi="Arial" w:cs="Arial"/>
          <w:color w:val="000000"/>
          <w:sz w:val="22"/>
          <w:szCs w:val="22"/>
        </w:rPr>
        <w:t>Tabla 8. Información Requerida</w:t>
      </w:r>
    </w:p>
    <w:p w:rsidR="00385B04" w:rsidRDefault="00385B04">
      <w:pPr>
        <w:pBdr>
          <w:top w:val="nil"/>
          <w:left w:val="nil"/>
          <w:bottom w:val="nil"/>
          <w:right w:val="nil"/>
          <w:between w:val="nil"/>
        </w:pBdr>
        <w:ind w:hanging="708"/>
        <w:jc w:val="both"/>
        <w:rPr>
          <w:rFonts w:ascii="Arial" w:eastAsia="Arial" w:hAnsi="Arial" w:cs="Arial"/>
          <w:color w:val="000000"/>
          <w:sz w:val="22"/>
          <w:szCs w:val="22"/>
          <w:highlight w:val="yellow"/>
        </w:rPr>
      </w:pPr>
    </w:p>
    <w:tbl>
      <w:tblPr>
        <w:tblStyle w:val="a6"/>
        <w:tblW w:w="73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1660"/>
        <w:gridCol w:w="1540"/>
        <w:gridCol w:w="1200"/>
        <w:gridCol w:w="1720"/>
      </w:tblGrid>
      <w:tr w:rsidR="00385B04">
        <w:trPr>
          <w:trHeight w:val="450"/>
          <w:jc w:val="center"/>
        </w:trPr>
        <w:tc>
          <w:tcPr>
            <w:tcW w:w="1200" w:type="dxa"/>
            <w:vMerge w:val="restart"/>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Empresa</w:t>
            </w:r>
          </w:p>
        </w:tc>
        <w:tc>
          <w:tcPr>
            <w:tcW w:w="1660" w:type="dxa"/>
            <w:vMerge w:val="restart"/>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w:t>
            </w:r>
            <w:r>
              <w:rPr>
                <w:rFonts w:ascii="Arial" w:eastAsia="Arial" w:hAnsi="Arial" w:cs="Arial"/>
                <w:b/>
                <w:i/>
                <w:color w:val="000000"/>
              </w:rPr>
              <w:t>PImi</w:t>
            </w:r>
            <w:r>
              <w:rPr>
                <w:rFonts w:ascii="Arial" w:eastAsia="Arial" w:hAnsi="Arial" w:cs="Arial"/>
                <w:b/>
                <w:color w:val="000000"/>
                <w:sz w:val="16"/>
                <w:szCs w:val="16"/>
              </w:rPr>
              <w:t xml:space="preserve"> )Valor puesto planta</w:t>
            </w:r>
          </w:p>
        </w:tc>
        <w:tc>
          <w:tcPr>
            <w:tcW w:w="1540" w:type="dxa"/>
            <w:vMerge w:val="restart"/>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(TKi) Costo transporte</w:t>
            </w:r>
          </w:p>
        </w:tc>
        <w:tc>
          <w:tcPr>
            <w:tcW w:w="1200" w:type="dxa"/>
            <w:vMerge w:val="restart"/>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(Mi)Costo Manejo</w:t>
            </w:r>
          </w:p>
        </w:tc>
        <w:tc>
          <w:tcPr>
            <w:tcW w:w="1720" w:type="dxa"/>
            <w:vMerge w:val="restart"/>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Metalúrgico consumo interno</w:t>
            </w:r>
          </w:p>
        </w:tc>
      </w:tr>
      <w:tr w:rsidR="00385B04">
        <w:trPr>
          <w:trHeight w:val="464"/>
          <w:jc w:val="center"/>
        </w:trPr>
        <w:tc>
          <w:tcPr>
            <w:tcW w:w="1200" w:type="dxa"/>
            <w:vMerge/>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1660" w:type="dxa"/>
            <w:vMerge/>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1540" w:type="dxa"/>
            <w:vMerge/>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1200" w:type="dxa"/>
            <w:vMerge/>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1720" w:type="dxa"/>
            <w:vMerge/>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r>
      <w:tr w:rsidR="00385B04">
        <w:trPr>
          <w:trHeight w:val="300"/>
          <w:jc w:val="center"/>
        </w:trPr>
        <w:tc>
          <w:tcPr>
            <w:tcW w:w="1200" w:type="dxa"/>
            <w:vMerge/>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1660" w:type="dxa"/>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$/ton.</w:t>
            </w:r>
          </w:p>
        </w:tc>
        <w:tc>
          <w:tcPr>
            <w:tcW w:w="1540" w:type="dxa"/>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$/ton.</w:t>
            </w:r>
          </w:p>
        </w:tc>
        <w:tc>
          <w:tcPr>
            <w:tcW w:w="1200" w:type="dxa"/>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$/ton</w:t>
            </w:r>
          </w:p>
        </w:tc>
        <w:tc>
          <w:tcPr>
            <w:tcW w:w="1720" w:type="dxa"/>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Vmi )</w:t>
            </w:r>
          </w:p>
        </w:tc>
      </w:tr>
      <w:tr w:rsidR="00385B04">
        <w:trPr>
          <w:trHeight w:val="510"/>
          <w:jc w:val="center"/>
        </w:trPr>
        <w:tc>
          <w:tcPr>
            <w:tcW w:w="12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1</w:t>
            </w:r>
          </w:p>
        </w:tc>
        <w:tc>
          <w:tcPr>
            <w:tcW w:w="166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D1</w:t>
            </w:r>
          </w:p>
        </w:tc>
        <w:tc>
          <w:tcPr>
            <w:tcW w:w="15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B1</w:t>
            </w:r>
          </w:p>
        </w:tc>
        <w:tc>
          <w:tcPr>
            <w:tcW w:w="12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C1</w:t>
            </w:r>
          </w:p>
        </w:tc>
        <w:tc>
          <w:tcPr>
            <w:tcW w:w="172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r>
      <w:tr w:rsidR="00385B04">
        <w:trPr>
          <w:trHeight w:val="510"/>
          <w:jc w:val="center"/>
        </w:trPr>
        <w:tc>
          <w:tcPr>
            <w:tcW w:w="12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2</w:t>
            </w:r>
          </w:p>
        </w:tc>
        <w:tc>
          <w:tcPr>
            <w:tcW w:w="166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D2</w:t>
            </w:r>
          </w:p>
        </w:tc>
        <w:tc>
          <w:tcPr>
            <w:tcW w:w="15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B2</w:t>
            </w:r>
          </w:p>
        </w:tc>
        <w:tc>
          <w:tcPr>
            <w:tcW w:w="12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C2</w:t>
            </w:r>
          </w:p>
        </w:tc>
        <w:tc>
          <w:tcPr>
            <w:tcW w:w="172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r>
      <w:tr w:rsidR="00385B04">
        <w:trPr>
          <w:trHeight w:val="510"/>
          <w:jc w:val="center"/>
        </w:trPr>
        <w:tc>
          <w:tcPr>
            <w:tcW w:w="12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3…</w:t>
            </w:r>
          </w:p>
        </w:tc>
        <w:tc>
          <w:tcPr>
            <w:tcW w:w="166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D3</w:t>
            </w:r>
          </w:p>
        </w:tc>
        <w:tc>
          <w:tcPr>
            <w:tcW w:w="15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B3.</w:t>
            </w:r>
          </w:p>
        </w:tc>
        <w:tc>
          <w:tcPr>
            <w:tcW w:w="12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C3</w:t>
            </w:r>
          </w:p>
        </w:tc>
        <w:tc>
          <w:tcPr>
            <w:tcW w:w="172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A3.</w:t>
            </w:r>
          </w:p>
        </w:tc>
      </w:tr>
      <w:tr w:rsidR="00385B04">
        <w:trPr>
          <w:trHeight w:val="510"/>
          <w:jc w:val="center"/>
        </w:trPr>
        <w:tc>
          <w:tcPr>
            <w:tcW w:w="12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n</w:t>
            </w:r>
          </w:p>
        </w:tc>
        <w:tc>
          <w:tcPr>
            <w:tcW w:w="1660" w:type="dxa"/>
            <w:shd w:val="clear" w:color="auto" w:fill="auto"/>
            <w:vAlign w:val="center"/>
          </w:tcPr>
          <w:p w:rsidR="00385B04" w:rsidRDefault="00C20E8F">
            <w:pPr>
              <w:jc w:val="center"/>
              <w:rPr>
                <w:rFonts w:ascii="Calibri" w:eastAsia="Calibri" w:hAnsi="Calibri" w:cs="Calibri"/>
                <w:color w:val="000000"/>
                <w:sz w:val="22"/>
                <w:szCs w:val="22"/>
              </w:rPr>
            </w:pPr>
            <w:r>
              <w:rPr>
                <w:rFonts w:ascii="Calibri" w:eastAsia="Calibri" w:hAnsi="Calibri" w:cs="Calibri"/>
                <w:color w:val="000000"/>
                <w:sz w:val="22"/>
                <w:szCs w:val="22"/>
              </w:rPr>
              <w:t>Dn</w:t>
            </w:r>
          </w:p>
        </w:tc>
        <w:tc>
          <w:tcPr>
            <w:tcW w:w="1540" w:type="dxa"/>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Bn</w:t>
            </w:r>
          </w:p>
        </w:tc>
        <w:tc>
          <w:tcPr>
            <w:tcW w:w="1200" w:type="dxa"/>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Cn</w:t>
            </w:r>
          </w:p>
        </w:tc>
        <w:tc>
          <w:tcPr>
            <w:tcW w:w="172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An</w:t>
            </w:r>
          </w:p>
        </w:tc>
      </w:tr>
      <w:tr w:rsidR="00385B04">
        <w:trPr>
          <w:trHeight w:val="510"/>
          <w:jc w:val="center"/>
        </w:trPr>
        <w:tc>
          <w:tcPr>
            <w:tcW w:w="1200" w:type="dxa"/>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TOTAL</w:t>
            </w:r>
          </w:p>
        </w:tc>
        <w:tc>
          <w:tcPr>
            <w:tcW w:w="1660" w:type="dxa"/>
            <w:shd w:val="clear" w:color="auto" w:fill="auto"/>
            <w:vAlign w:val="center"/>
          </w:tcPr>
          <w:p w:rsidR="00385B04" w:rsidRDefault="00385B04">
            <w:pPr>
              <w:jc w:val="center"/>
              <w:rPr>
                <w:rFonts w:ascii="Calibri" w:eastAsia="Calibri" w:hAnsi="Calibri" w:cs="Calibri"/>
                <w:color w:val="000000"/>
                <w:sz w:val="22"/>
                <w:szCs w:val="22"/>
              </w:rPr>
            </w:pPr>
          </w:p>
        </w:tc>
        <w:tc>
          <w:tcPr>
            <w:tcW w:w="1540" w:type="dxa"/>
            <w:shd w:val="clear" w:color="auto" w:fill="auto"/>
            <w:vAlign w:val="center"/>
          </w:tcPr>
          <w:p w:rsidR="00385B04" w:rsidRDefault="00385B04">
            <w:pPr>
              <w:jc w:val="center"/>
              <w:rPr>
                <w:rFonts w:ascii="Arial" w:eastAsia="Arial" w:hAnsi="Arial" w:cs="Arial"/>
                <w:color w:val="FF0000"/>
                <w:sz w:val="16"/>
                <w:szCs w:val="16"/>
              </w:rPr>
            </w:pPr>
          </w:p>
        </w:tc>
        <w:tc>
          <w:tcPr>
            <w:tcW w:w="1200" w:type="dxa"/>
            <w:shd w:val="clear" w:color="auto" w:fill="auto"/>
            <w:vAlign w:val="center"/>
          </w:tcPr>
          <w:p w:rsidR="00385B04" w:rsidRDefault="00385B04">
            <w:pPr>
              <w:jc w:val="center"/>
              <w:rPr>
                <w:rFonts w:ascii="Arial" w:eastAsia="Arial" w:hAnsi="Arial" w:cs="Arial"/>
                <w:color w:val="FF0000"/>
                <w:sz w:val="16"/>
                <w:szCs w:val="16"/>
              </w:rPr>
            </w:pPr>
          </w:p>
        </w:tc>
        <w:tc>
          <w:tcPr>
            <w:tcW w:w="1720" w:type="dxa"/>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AT</w:t>
            </w:r>
          </w:p>
        </w:tc>
      </w:tr>
    </w:tbl>
    <w:p w:rsidR="00385B04" w:rsidRDefault="00385B04">
      <w:pPr>
        <w:jc w:val="both"/>
        <w:rPr>
          <w:rFonts w:ascii="Arial" w:eastAsia="Arial" w:hAnsi="Arial" w:cs="Arial"/>
          <w:b/>
          <w:sz w:val="22"/>
          <w:szCs w:val="22"/>
        </w:rPr>
      </w:pPr>
    </w:p>
    <w:p w:rsidR="00385B04" w:rsidRDefault="00C20E8F">
      <w:pPr>
        <w:spacing w:after="200" w:line="276" w:lineRule="auto"/>
        <w:rPr>
          <w:rFonts w:ascii="Arial" w:eastAsia="Arial" w:hAnsi="Arial" w:cs="Arial"/>
          <w:b/>
          <w:sz w:val="22"/>
          <w:szCs w:val="22"/>
        </w:rPr>
      </w:pPr>
      <w:r>
        <w:rPr>
          <w:rFonts w:ascii="Arial" w:eastAsia="Arial" w:hAnsi="Arial" w:cs="Arial"/>
          <w:b/>
          <w:sz w:val="22"/>
          <w:szCs w:val="22"/>
        </w:rPr>
        <w:t>En la tabla 9  se aprecian los cálculos requeridos para determinar el precio base para la liquidación de regalías de carbón metalúrgico de consumo interno así.</w:t>
      </w: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sz w:val="22"/>
          <w:szCs w:val="22"/>
        </w:rPr>
      </w:pPr>
      <w:r>
        <w:rPr>
          <w:rFonts w:ascii="Arial" w:eastAsia="Arial" w:hAnsi="Arial" w:cs="Arial"/>
          <w:sz w:val="22"/>
          <w:szCs w:val="22"/>
        </w:rPr>
        <w:t xml:space="preserve">Tabla 9. Cálculos para Determinar el Precio Base Liquidación de Regalías para Carbón Metalúrgico Consumo Interno </w:t>
      </w:r>
    </w:p>
    <w:p w:rsidR="00385B04" w:rsidRDefault="00385B04">
      <w:pPr>
        <w:jc w:val="both"/>
        <w:rPr>
          <w:rFonts w:ascii="Arial" w:eastAsia="Arial" w:hAnsi="Arial" w:cs="Arial"/>
          <w:sz w:val="22"/>
          <w:szCs w:val="22"/>
        </w:rPr>
      </w:pPr>
    </w:p>
    <w:tbl>
      <w:tblPr>
        <w:tblStyle w:val="a7"/>
        <w:tblW w:w="892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2040"/>
        <w:gridCol w:w="2040"/>
        <w:gridCol w:w="2800"/>
      </w:tblGrid>
      <w:tr w:rsidR="00385B04">
        <w:trPr>
          <w:trHeight w:val="567"/>
        </w:trPr>
        <w:tc>
          <w:tcPr>
            <w:tcW w:w="2040" w:type="dxa"/>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EMPRESA</w:t>
            </w:r>
          </w:p>
        </w:tc>
        <w:tc>
          <w:tcPr>
            <w:tcW w:w="2040" w:type="dxa"/>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PARTICPACIÓN (AP</w:t>
            </w:r>
            <w:r>
              <w:rPr>
                <w:rFonts w:ascii="Arial" w:eastAsia="Arial" w:hAnsi="Arial" w:cs="Arial"/>
                <w:b/>
                <w:color w:val="000000"/>
                <w:sz w:val="16"/>
                <w:szCs w:val="16"/>
                <w:vertAlign w:val="subscript"/>
              </w:rPr>
              <w:t>n</w:t>
            </w:r>
            <w:r>
              <w:rPr>
                <w:rFonts w:ascii="Arial" w:eastAsia="Arial" w:hAnsi="Arial" w:cs="Arial"/>
                <w:b/>
                <w:color w:val="000000"/>
                <w:sz w:val="16"/>
                <w:szCs w:val="16"/>
              </w:rPr>
              <w:t>)</w:t>
            </w:r>
          </w:p>
        </w:tc>
        <w:tc>
          <w:tcPr>
            <w:tcW w:w="2040" w:type="dxa"/>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BOCAMINA (PB</w:t>
            </w:r>
            <w:r>
              <w:rPr>
                <w:rFonts w:ascii="Arial" w:eastAsia="Arial" w:hAnsi="Arial" w:cs="Arial"/>
                <w:b/>
                <w:color w:val="000000"/>
                <w:sz w:val="16"/>
                <w:szCs w:val="16"/>
                <w:vertAlign w:val="subscript"/>
              </w:rPr>
              <w:t>n</w:t>
            </w:r>
            <w:r>
              <w:rPr>
                <w:rFonts w:ascii="Arial" w:eastAsia="Arial" w:hAnsi="Arial" w:cs="Arial"/>
                <w:b/>
                <w:color w:val="000000"/>
                <w:sz w:val="16"/>
                <w:szCs w:val="16"/>
              </w:rPr>
              <w:t>)</w:t>
            </w:r>
          </w:p>
        </w:tc>
        <w:tc>
          <w:tcPr>
            <w:tcW w:w="2800" w:type="dxa"/>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PONDERADO (PP</w:t>
            </w:r>
            <w:r>
              <w:rPr>
                <w:rFonts w:ascii="Arial" w:eastAsia="Arial" w:hAnsi="Arial" w:cs="Arial"/>
                <w:b/>
                <w:color w:val="000000"/>
                <w:sz w:val="16"/>
                <w:szCs w:val="16"/>
                <w:vertAlign w:val="subscript"/>
              </w:rPr>
              <w:t>n</w:t>
            </w:r>
            <w:r>
              <w:rPr>
                <w:rFonts w:ascii="Arial" w:eastAsia="Arial" w:hAnsi="Arial" w:cs="Arial"/>
                <w:b/>
                <w:color w:val="000000"/>
                <w:sz w:val="16"/>
                <w:szCs w:val="16"/>
              </w:rPr>
              <w:t>)</w:t>
            </w:r>
          </w:p>
        </w:tc>
      </w:tr>
      <w:tr w:rsidR="00385B04">
        <w:trPr>
          <w:trHeight w:val="567"/>
        </w:trPr>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1</w:t>
            </w:r>
          </w:p>
        </w:tc>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AP</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 = A</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AT </w:t>
            </w:r>
          </w:p>
        </w:tc>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PB</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 = B</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 – (C</w:t>
            </w:r>
            <w:r>
              <w:rPr>
                <w:rFonts w:ascii="Arial" w:eastAsia="Arial" w:hAnsi="Arial" w:cs="Arial"/>
                <w:color w:val="000000"/>
                <w:sz w:val="16"/>
                <w:szCs w:val="16"/>
                <w:vertAlign w:val="subscript"/>
              </w:rPr>
              <w:t>1</w:t>
            </w:r>
            <w:r>
              <w:rPr>
                <w:rFonts w:ascii="Arial" w:eastAsia="Arial" w:hAnsi="Arial" w:cs="Arial"/>
                <w:color w:val="000000"/>
                <w:sz w:val="16"/>
                <w:szCs w:val="16"/>
              </w:rPr>
              <w:t>+D</w:t>
            </w:r>
            <w:r>
              <w:rPr>
                <w:rFonts w:ascii="Arial" w:eastAsia="Arial" w:hAnsi="Arial" w:cs="Arial"/>
                <w:color w:val="000000"/>
                <w:sz w:val="16"/>
                <w:szCs w:val="16"/>
                <w:vertAlign w:val="subscript"/>
              </w:rPr>
              <w:t>1</w:t>
            </w:r>
            <w:r>
              <w:rPr>
                <w:rFonts w:ascii="Arial" w:eastAsia="Arial" w:hAnsi="Arial" w:cs="Arial"/>
                <w:color w:val="000000"/>
                <w:sz w:val="16"/>
                <w:szCs w:val="16"/>
              </w:rPr>
              <w:t>)</w:t>
            </w:r>
          </w:p>
        </w:tc>
        <w:tc>
          <w:tcPr>
            <w:tcW w:w="28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PP</w:t>
            </w:r>
            <w:r>
              <w:rPr>
                <w:rFonts w:ascii="Arial" w:eastAsia="Arial" w:hAnsi="Arial" w:cs="Arial"/>
                <w:color w:val="000000"/>
                <w:sz w:val="16"/>
                <w:szCs w:val="16"/>
                <w:vertAlign w:val="subscript"/>
              </w:rPr>
              <w:t>1</w:t>
            </w:r>
            <w:r>
              <w:rPr>
                <w:rFonts w:ascii="Arial" w:eastAsia="Arial" w:hAnsi="Arial" w:cs="Arial"/>
                <w:color w:val="000000"/>
                <w:sz w:val="16"/>
                <w:szCs w:val="16"/>
              </w:rPr>
              <w:t xml:space="preserve"> = AP</w:t>
            </w:r>
            <w:r>
              <w:rPr>
                <w:rFonts w:ascii="Arial" w:eastAsia="Arial" w:hAnsi="Arial" w:cs="Arial"/>
                <w:color w:val="000000"/>
                <w:sz w:val="16"/>
                <w:szCs w:val="16"/>
                <w:vertAlign w:val="subscript"/>
              </w:rPr>
              <w:t>1</w:t>
            </w:r>
            <w:r>
              <w:rPr>
                <w:rFonts w:ascii="Arial" w:eastAsia="Arial" w:hAnsi="Arial" w:cs="Arial"/>
                <w:color w:val="000000"/>
                <w:sz w:val="16"/>
                <w:szCs w:val="16"/>
              </w:rPr>
              <w:t>*PB</w:t>
            </w:r>
            <w:r>
              <w:rPr>
                <w:rFonts w:ascii="Arial" w:eastAsia="Arial" w:hAnsi="Arial" w:cs="Arial"/>
                <w:color w:val="000000"/>
                <w:sz w:val="16"/>
                <w:szCs w:val="16"/>
                <w:vertAlign w:val="subscript"/>
              </w:rPr>
              <w:t>1</w:t>
            </w:r>
          </w:p>
        </w:tc>
      </w:tr>
      <w:tr w:rsidR="00385B04">
        <w:trPr>
          <w:trHeight w:val="567"/>
        </w:trPr>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2</w:t>
            </w:r>
          </w:p>
        </w:tc>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AP</w:t>
            </w:r>
            <w:r>
              <w:rPr>
                <w:rFonts w:ascii="Arial" w:eastAsia="Arial" w:hAnsi="Arial" w:cs="Arial"/>
                <w:color w:val="000000"/>
                <w:sz w:val="16"/>
                <w:szCs w:val="16"/>
                <w:vertAlign w:val="subscript"/>
              </w:rPr>
              <w:t>2</w:t>
            </w:r>
            <w:r>
              <w:rPr>
                <w:rFonts w:ascii="Arial" w:eastAsia="Arial" w:hAnsi="Arial" w:cs="Arial"/>
                <w:color w:val="000000"/>
                <w:sz w:val="16"/>
                <w:szCs w:val="16"/>
              </w:rPr>
              <w:t xml:space="preserve"> = A</w:t>
            </w:r>
            <w:r>
              <w:rPr>
                <w:rFonts w:ascii="Arial" w:eastAsia="Arial" w:hAnsi="Arial" w:cs="Arial"/>
                <w:color w:val="000000"/>
                <w:sz w:val="16"/>
                <w:szCs w:val="16"/>
                <w:vertAlign w:val="subscript"/>
              </w:rPr>
              <w:t>2</w:t>
            </w:r>
            <w:r>
              <w:rPr>
                <w:rFonts w:ascii="Arial" w:eastAsia="Arial" w:hAnsi="Arial" w:cs="Arial"/>
                <w:color w:val="000000"/>
                <w:sz w:val="16"/>
                <w:szCs w:val="16"/>
              </w:rPr>
              <w:t>/</w:t>
            </w:r>
            <w:r>
              <w:rPr>
                <w:rFonts w:ascii="Arial" w:eastAsia="Arial" w:hAnsi="Arial" w:cs="Arial"/>
                <w:sz w:val="16"/>
                <w:szCs w:val="16"/>
              </w:rPr>
              <w:t>AT</w:t>
            </w:r>
            <w:r>
              <w:rPr>
                <w:rFonts w:ascii="Arial" w:eastAsia="Arial" w:hAnsi="Arial" w:cs="Arial"/>
                <w:color w:val="000000"/>
                <w:sz w:val="16"/>
                <w:szCs w:val="16"/>
              </w:rPr>
              <w:t xml:space="preserve"> </w:t>
            </w:r>
          </w:p>
        </w:tc>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PB</w:t>
            </w:r>
            <w:r>
              <w:rPr>
                <w:rFonts w:ascii="Arial" w:eastAsia="Arial" w:hAnsi="Arial" w:cs="Arial"/>
                <w:color w:val="000000"/>
                <w:sz w:val="16"/>
                <w:szCs w:val="16"/>
                <w:vertAlign w:val="subscript"/>
              </w:rPr>
              <w:t>2</w:t>
            </w:r>
            <w:r>
              <w:rPr>
                <w:rFonts w:ascii="Arial" w:eastAsia="Arial" w:hAnsi="Arial" w:cs="Arial"/>
                <w:color w:val="000000"/>
                <w:sz w:val="16"/>
                <w:szCs w:val="16"/>
              </w:rPr>
              <w:t xml:space="preserve"> = B</w:t>
            </w:r>
            <w:r>
              <w:rPr>
                <w:rFonts w:ascii="Arial" w:eastAsia="Arial" w:hAnsi="Arial" w:cs="Arial"/>
                <w:color w:val="000000"/>
                <w:sz w:val="16"/>
                <w:szCs w:val="16"/>
                <w:vertAlign w:val="subscript"/>
              </w:rPr>
              <w:t>2</w:t>
            </w:r>
            <w:r>
              <w:rPr>
                <w:rFonts w:ascii="Arial" w:eastAsia="Arial" w:hAnsi="Arial" w:cs="Arial"/>
                <w:color w:val="000000"/>
                <w:sz w:val="16"/>
                <w:szCs w:val="16"/>
              </w:rPr>
              <w:t xml:space="preserve"> – (C</w:t>
            </w:r>
            <w:r>
              <w:rPr>
                <w:rFonts w:ascii="Arial" w:eastAsia="Arial" w:hAnsi="Arial" w:cs="Arial"/>
                <w:color w:val="000000"/>
                <w:sz w:val="16"/>
                <w:szCs w:val="16"/>
                <w:vertAlign w:val="subscript"/>
              </w:rPr>
              <w:t>2</w:t>
            </w:r>
            <w:r>
              <w:rPr>
                <w:rFonts w:ascii="Arial" w:eastAsia="Arial" w:hAnsi="Arial" w:cs="Arial"/>
                <w:color w:val="000000"/>
                <w:sz w:val="16"/>
                <w:szCs w:val="16"/>
              </w:rPr>
              <w:t>+D</w:t>
            </w:r>
            <w:r>
              <w:rPr>
                <w:rFonts w:ascii="Arial" w:eastAsia="Arial" w:hAnsi="Arial" w:cs="Arial"/>
                <w:color w:val="000000"/>
                <w:sz w:val="16"/>
                <w:szCs w:val="16"/>
                <w:vertAlign w:val="subscript"/>
              </w:rPr>
              <w:t>2</w:t>
            </w:r>
            <w:r>
              <w:rPr>
                <w:rFonts w:ascii="Arial" w:eastAsia="Arial" w:hAnsi="Arial" w:cs="Arial"/>
                <w:color w:val="000000"/>
                <w:sz w:val="16"/>
                <w:szCs w:val="16"/>
              </w:rPr>
              <w:t>)</w:t>
            </w:r>
          </w:p>
        </w:tc>
        <w:tc>
          <w:tcPr>
            <w:tcW w:w="28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PP</w:t>
            </w:r>
            <w:r>
              <w:rPr>
                <w:rFonts w:ascii="Arial" w:eastAsia="Arial" w:hAnsi="Arial" w:cs="Arial"/>
                <w:color w:val="000000"/>
                <w:sz w:val="16"/>
                <w:szCs w:val="16"/>
                <w:vertAlign w:val="subscript"/>
              </w:rPr>
              <w:t>2</w:t>
            </w:r>
            <w:r>
              <w:rPr>
                <w:rFonts w:ascii="Arial" w:eastAsia="Arial" w:hAnsi="Arial" w:cs="Arial"/>
                <w:color w:val="000000"/>
                <w:sz w:val="16"/>
                <w:szCs w:val="16"/>
              </w:rPr>
              <w:t xml:space="preserve"> = AP</w:t>
            </w:r>
            <w:r>
              <w:rPr>
                <w:rFonts w:ascii="Arial" w:eastAsia="Arial" w:hAnsi="Arial" w:cs="Arial"/>
                <w:color w:val="000000"/>
                <w:sz w:val="16"/>
                <w:szCs w:val="16"/>
                <w:vertAlign w:val="subscript"/>
              </w:rPr>
              <w:t>2</w:t>
            </w:r>
            <w:r>
              <w:rPr>
                <w:rFonts w:ascii="Arial" w:eastAsia="Arial" w:hAnsi="Arial" w:cs="Arial"/>
                <w:color w:val="000000"/>
                <w:sz w:val="16"/>
                <w:szCs w:val="16"/>
              </w:rPr>
              <w:t>*PB</w:t>
            </w:r>
            <w:r>
              <w:rPr>
                <w:rFonts w:ascii="Arial" w:eastAsia="Arial" w:hAnsi="Arial" w:cs="Arial"/>
                <w:color w:val="000000"/>
                <w:sz w:val="16"/>
                <w:szCs w:val="16"/>
                <w:vertAlign w:val="subscript"/>
              </w:rPr>
              <w:t>2</w:t>
            </w:r>
          </w:p>
        </w:tc>
      </w:tr>
      <w:tr w:rsidR="00385B04">
        <w:trPr>
          <w:trHeight w:val="567"/>
        </w:trPr>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3</w:t>
            </w:r>
          </w:p>
        </w:tc>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AP</w:t>
            </w:r>
            <w:r>
              <w:rPr>
                <w:rFonts w:ascii="Arial" w:eastAsia="Arial" w:hAnsi="Arial" w:cs="Arial"/>
                <w:color w:val="000000"/>
                <w:sz w:val="16"/>
                <w:szCs w:val="16"/>
                <w:vertAlign w:val="subscript"/>
              </w:rPr>
              <w:t>3</w:t>
            </w:r>
            <w:r>
              <w:rPr>
                <w:rFonts w:ascii="Arial" w:eastAsia="Arial" w:hAnsi="Arial" w:cs="Arial"/>
                <w:color w:val="000000"/>
                <w:sz w:val="16"/>
                <w:szCs w:val="16"/>
              </w:rPr>
              <w:t xml:space="preserve"> = A</w:t>
            </w:r>
            <w:r>
              <w:rPr>
                <w:rFonts w:ascii="Arial" w:eastAsia="Arial" w:hAnsi="Arial" w:cs="Arial"/>
                <w:color w:val="000000"/>
                <w:sz w:val="16"/>
                <w:szCs w:val="16"/>
                <w:vertAlign w:val="subscript"/>
              </w:rPr>
              <w:t>3</w:t>
            </w:r>
            <w:r>
              <w:rPr>
                <w:rFonts w:ascii="Arial" w:eastAsia="Arial" w:hAnsi="Arial" w:cs="Arial"/>
                <w:color w:val="000000"/>
                <w:sz w:val="16"/>
                <w:szCs w:val="16"/>
              </w:rPr>
              <w:t>/</w:t>
            </w:r>
            <w:r>
              <w:rPr>
                <w:rFonts w:ascii="Arial" w:eastAsia="Arial" w:hAnsi="Arial" w:cs="Arial"/>
                <w:sz w:val="16"/>
                <w:szCs w:val="16"/>
              </w:rPr>
              <w:t>AT</w:t>
            </w:r>
          </w:p>
        </w:tc>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PB</w:t>
            </w:r>
            <w:r>
              <w:rPr>
                <w:rFonts w:ascii="Arial" w:eastAsia="Arial" w:hAnsi="Arial" w:cs="Arial"/>
                <w:color w:val="000000"/>
                <w:sz w:val="16"/>
                <w:szCs w:val="16"/>
                <w:vertAlign w:val="subscript"/>
              </w:rPr>
              <w:t>3</w:t>
            </w:r>
            <w:r>
              <w:rPr>
                <w:rFonts w:ascii="Arial" w:eastAsia="Arial" w:hAnsi="Arial" w:cs="Arial"/>
                <w:color w:val="000000"/>
                <w:sz w:val="16"/>
                <w:szCs w:val="16"/>
              </w:rPr>
              <w:t xml:space="preserve"> = B</w:t>
            </w:r>
            <w:r>
              <w:rPr>
                <w:rFonts w:ascii="Arial" w:eastAsia="Arial" w:hAnsi="Arial" w:cs="Arial"/>
                <w:color w:val="000000"/>
                <w:sz w:val="16"/>
                <w:szCs w:val="16"/>
                <w:vertAlign w:val="subscript"/>
              </w:rPr>
              <w:t>3</w:t>
            </w:r>
            <w:r>
              <w:rPr>
                <w:rFonts w:ascii="Arial" w:eastAsia="Arial" w:hAnsi="Arial" w:cs="Arial"/>
                <w:color w:val="000000"/>
                <w:sz w:val="16"/>
                <w:szCs w:val="16"/>
              </w:rPr>
              <w:t xml:space="preserve"> – (C</w:t>
            </w:r>
            <w:r>
              <w:rPr>
                <w:rFonts w:ascii="Arial" w:eastAsia="Arial" w:hAnsi="Arial" w:cs="Arial"/>
                <w:color w:val="000000"/>
                <w:sz w:val="16"/>
                <w:szCs w:val="16"/>
                <w:vertAlign w:val="subscript"/>
              </w:rPr>
              <w:t>3</w:t>
            </w:r>
            <w:r>
              <w:rPr>
                <w:rFonts w:ascii="Arial" w:eastAsia="Arial" w:hAnsi="Arial" w:cs="Arial"/>
                <w:color w:val="000000"/>
                <w:sz w:val="16"/>
                <w:szCs w:val="16"/>
              </w:rPr>
              <w:t>+D</w:t>
            </w:r>
            <w:r>
              <w:rPr>
                <w:rFonts w:ascii="Arial" w:eastAsia="Arial" w:hAnsi="Arial" w:cs="Arial"/>
                <w:color w:val="000000"/>
                <w:sz w:val="16"/>
                <w:szCs w:val="16"/>
                <w:vertAlign w:val="subscript"/>
              </w:rPr>
              <w:t>3</w:t>
            </w:r>
            <w:r>
              <w:rPr>
                <w:rFonts w:ascii="Arial" w:eastAsia="Arial" w:hAnsi="Arial" w:cs="Arial"/>
                <w:color w:val="000000"/>
                <w:sz w:val="16"/>
                <w:szCs w:val="16"/>
              </w:rPr>
              <w:t>)</w:t>
            </w:r>
          </w:p>
        </w:tc>
        <w:tc>
          <w:tcPr>
            <w:tcW w:w="28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PP</w:t>
            </w:r>
            <w:r>
              <w:rPr>
                <w:rFonts w:ascii="Arial" w:eastAsia="Arial" w:hAnsi="Arial" w:cs="Arial"/>
                <w:color w:val="000000"/>
                <w:sz w:val="16"/>
                <w:szCs w:val="16"/>
                <w:vertAlign w:val="subscript"/>
              </w:rPr>
              <w:t>3</w:t>
            </w:r>
            <w:r>
              <w:rPr>
                <w:rFonts w:ascii="Arial" w:eastAsia="Arial" w:hAnsi="Arial" w:cs="Arial"/>
                <w:color w:val="000000"/>
                <w:sz w:val="16"/>
                <w:szCs w:val="16"/>
              </w:rPr>
              <w:t xml:space="preserve"> = AP</w:t>
            </w:r>
            <w:r>
              <w:rPr>
                <w:rFonts w:ascii="Arial" w:eastAsia="Arial" w:hAnsi="Arial" w:cs="Arial"/>
                <w:color w:val="000000"/>
                <w:sz w:val="16"/>
                <w:szCs w:val="16"/>
                <w:vertAlign w:val="subscript"/>
              </w:rPr>
              <w:t>3</w:t>
            </w:r>
            <w:r>
              <w:rPr>
                <w:rFonts w:ascii="Arial" w:eastAsia="Arial" w:hAnsi="Arial" w:cs="Arial"/>
                <w:color w:val="000000"/>
                <w:sz w:val="16"/>
                <w:szCs w:val="16"/>
              </w:rPr>
              <w:t>*PB</w:t>
            </w:r>
            <w:r>
              <w:rPr>
                <w:rFonts w:ascii="Arial" w:eastAsia="Arial" w:hAnsi="Arial" w:cs="Arial"/>
                <w:color w:val="000000"/>
                <w:sz w:val="16"/>
                <w:szCs w:val="16"/>
                <w:vertAlign w:val="subscript"/>
              </w:rPr>
              <w:t>3</w:t>
            </w:r>
          </w:p>
        </w:tc>
      </w:tr>
      <w:tr w:rsidR="00385B04">
        <w:trPr>
          <w:trHeight w:val="567"/>
        </w:trPr>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Empresa n</w:t>
            </w:r>
          </w:p>
        </w:tc>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AP</w:t>
            </w:r>
            <w:r>
              <w:rPr>
                <w:rFonts w:ascii="Arial" w:eastAsia="Arial" w:hAnsi="Arial" w:cs="Arial"/>
                <w:color w:val="000000"/>
                <w:sz w:val="16"/>
                <w:szCs w:val="16"/>
                <w:vertAlign w:val="subscript"/>
              </w:rPr>
              <w:t>n</w:t>
            </w:r>
            <w:r>
              <w:rPr>
                <w:rFonts w:ascii="Arial" w:eastAsia="Arial" w:hAnsi="Arial" w:cs="Arial"/>
                <w:color w:val="000000"/>
                <w:sz w:val="16"/>
                <w:szCs w:val="16"/>
              </w:rPr>
              <w:t xml:space="preserve"> = A</w:t>
            </w:r>
            <w:r>
              <w:rPr>
                <w:rFonts w:ascii="Arial" w:eastAsia="Arial" w:hAnsi="Arial" w:cs="Arial"/>
                <w:color w:val="000000"/>
                <w:sz w:val="16"/>
                <w:szCs w:val="16"/>
                <w:vertAlign w:val="subscript"/>
              </w:rPr>
              <w:t>n</w:t>
            </w:r>
            <w:r>
              <w:rPr>
                <w:rFonts w:ascii="Arial" w:eastAsia="Arial" w:hAnsi="Arial" w:cs="Arial"/>
                <w:color w:val="000000"/>
                <w:sz w:val="16"/>
                <w:szCs w:val="16"/>
              </w:rPr>
              <w:t>/</w:t>
            </w:r>
            <w:r>
              <w:rPr>
                <w:rFonts w:ascii="Arial" w:eastAsia="Arial" w:hAnsi="Arial" w:cs="Arial"/>
                <w:sz w:val="16"/>
                <w:szCs w:val="16"/>
              </w:rPr>
              <w:t>AT</w:t>
            </w:r>
          </w:p>
        </w:tc>
        <w:tc>
          <w:tcPr>
            <w:tcW w:w="204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PB</w:t>
            </w:r>
            <w:r>
              <w:rPr>
                <w:rFonts w:ascii="Arial" w:eastAsia="Arial" w:hAnsi="Arial" w:cs="Arial"/>
                <w:color w:val="000000"/>
                <w:sz w:val="16"/>
                <w:szCs w:val="16"/>
                <w:vertAlign w:val="subscript"/>
              </w:rPr>
              <w:t>n</w:t>
            </w:r>
            <w:r>
              <w:rPr>
                <w:rFonts w:ascii="Arial" w:eastAsia="Arial" w:hAnsi="Arial" w:cs="Arial"/>
                <w:color w:val="000000"/>
                <w:sz w:val="16"/>
                <w:szCs w:val="16"/>
              </w:rPr>
              <w:t xml:space="preserve"> = B</w:t>
            </w:r>
            <w:r>
              <w:rPr>
                <w:rFonts w:ascii="Arial" w:eastAsia="Arial" w:hAnsi="Arial" w:cs="Arial"/>
                <w:color w:val="000000"/>
                <w:sz w:val="16"/>
                <w:szCs w:val="16"/>
                <w:vertAlign w:val="subscript"/>
              </w:rPr>
              <w:t>n</w:t>
            </w:r>
            <w:r>
              <w:rPr>
                <w:rFonts w:ascii="Arial" w:eastAsia="Arial" w:hAnsi="Arial" w:cs="Arial"/>
                <w:color w:val="000000"/>
                <w:sz w:val="16"/>
                <w:szCs w:val="16"/>
              </w:rPr>
              <w:t xml:space="preserve"> – (C</w:t>
            </w:r>
            <w:r>
              <w:rPr>
                <w:rFonts w:ascii="Arial" w:eastAsia="Arial" w:hAnsi="Arial" w:cs="Arial"/>
                <w:color w:val="000000"/>
                <w:sz w:val="16"/>
                <w:szCs w:val="16"/>
                <w:vertAlign w:val="subscript"/>
              </w:rPr>
              <w:t>n</w:t>
            </w:r>
            <w:r>
              <w:rPr>
                <w:rFonts w:ascii="Arial" w:eastAsia="Arial" w:hAnsi="Arial" w:cs="Arial"/>
                <w:color w:val="000000"/>
                <w:sz w:val="16"/>
                <w:szCs w:val="16"/>
              </w:rPr>
              <w:t>+D</w:t>
            </w:r>
            <w:r>
              <w:rPr>
                <w:rFonts w:ascii="Arial" w:eastAsia="Arial" w:hAnsi="Arial" w:cs="Arial"/>
                <w:color w:val="000000"/>
                <w:sz w:val="16"/>
                <w:szCs w:val="16"/>
                <w:vertAlign w:val="subscript"/>
              </w:rPr>
              <w:t>n</w:t>
            </w:r>
            <w:r>
              <w:rPr>
                <w:rFonts w:ascii="Arial" w:eastAsia="Arial" w:hAnsi="Arial" w:cs="Arial"/>
                <w:color w:val="000000"/>
                <w:sz w:val="16"/>
                <w:szCs w:val="16"/>
              </w:rPr>
              <w:t>)</w:t>
            </w:r>
          </w:p>
        </w:tc>
        <w:tc>
          <w:tcPr>
            <w:tcW w:w="2800" w:type="dxa"/>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PP</w:t>
            </w:r>
            <w:r>
              <w:rPr>
                <w:rFonts w:ascii="Arial" w:eastAsia="Arial" w:hAnsi="Arial" w:cs="Arial"/>
                <w:color w:val="000000"/>
                <w:sz w:val="16"/>
                <w:szCs w:val="16"/>
                <w:vertAlign w:val="subscript"/>
              </w:rPr>
              <w:t>n</w:t>
            </w:r>
            <w:r>
              <w:rPr>
                <w:rFonts w:ascii="Arial" w:eastAsia="Arial" w:hAnsi="Arial" w:cs="Arial"/>
                <w:color w:val="000000"/>
                <w:sz w:val="16"/>
                <w:szCs w:val="16"/>
              </w:rPr>
              <w:t xml:space="preserve"> = AP</w:t>
            </w:r>
            <w:r>
              <w:rPr>
                <w:rFonts w:ascii="Arial" w:eastAsia="Arial" w:hAnsi="Arial" w:cs="Arial"/>
                <w:color w:val="000000"/>
                <w:sz w:val="16"/>
                <w:szCs w:val="16"/>
                <w:vertAlign w:val="subscript"/>
              </w:rPr>
              <w:t>n</w:t>
            </w:r>
            <w:r>
              <w:rPr>
                <w:rFonts w:ascii="Arial" w:eastAsia="Arial" w:hAnsi="Arial" w:cs="Arial"/>
                <w:color w:val="000000"/>
                <w:sz w:val="16"/>
                <w:szCs w:val="16"/>
              </w:rPr>
              <w:t>*PB</w:t>
            </w:r>
            <w:r>
              <w:rPr>
                <w:rFonts w:ascii="Arial" w:eastAsia="Arial" w:hAnsi="Arial" w:cs="Arial"/>
                <w:color w:val="000000"/>
                <w:sz w:val="16"/>
                <w:szCs w:val="16"/>
                <w:vertAlign w:val="subscript"/>
              </w:rPr>
              <w:t>n</w:t>
            </w:r>
          </w:p>
        </w:tc>
      </w:tr>
    </w:tbl>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Unicode MS" w:eastAsia="Arial Unicode MS" w:hAnsi="Arial Unicode MS" w:cs="Arial Unicode MS"/>
          <w:sz w:val="22"/>
          <w:szCs w:val="22"/>
        </w:rPr>
        <w:t xml:space="preserve">Para determinar el precio base para liquidación de regalías para carbón metalúrgico de consumo interno Plmi= ∑PPn = </w:t>
      </w:r>
      <w:r>
        <w:rPr>
          <w:rFonts w:ascii="Arial" w:eastAsia="Arial" w:hAnsi="Arial" w:cs="Arial"/>
          <w:sz w:val="16"/>
          <w:szCs w:val="16"/>
        </w:rPr>
        <w:t>AP</w:t>
      </w:r>
      <w:r>
        <w:rPr>
          <w:rFonts w:ascii="Arial" w:eastAsia="Arial" w:hAnsi="Arial" w:cs="Arial"/>
          <w:sz w:val="16"/>
          <w:szCs w:val="16"/>
          <w:vertAlign w:val="subscript"/>
        </w:rPr>
        <w:t>1</w:t>
      </w:r>
      <w:r>
        <w:rPr>
          <w:rFonts w:ascii="Arial" w:eastAsia="Arial" w:hAnsi="Arial" w:cs="Arial"/>
          <w:sz w:val="16"/>
          <w:szCs w:val="16"/>
        </w:rPr>
        <w:t>*PB</w:t>
      </w:r>
      <w:r>
        <w:rPr>
          <w:rFonts w:ascii="Arial" w:eastAsia="Arial" w:hAnsi="Arial" w:cs="Arial"/>
          <w:sz w:val="16"/>
          <w:szCs w:val="16"/>
          <w:vertAlign w:val="subscript"/>
        </w:rPr>
        <w:t>1+</w:t>
      </w:r>
      <w:r>
        <w:rPr>
          <w:rFonts w:ascii="Arial" w:eastAsia="Arial" w:hAnsi="Arial" w:cs="Arial"/>
          <w:sz w:val="16"/>
          <w:szCs w:val="16"/>
        </w:rPr>
        <w:t xml:space="preserve"> AP</w:t>
      </w:r>
      <w:r>
        <w:rPr>
          <w:rFonts w:ascii="Arial" w:eastAsia="Arial" w:hAnsi="Arial" w:cs="Arial"/>
          <w:sz w:val="16"/>
          <w:szCs w:val="16"/>
          <w:vertAlign w:val="subscript"/>
        </w:rPr>
        <w:t>2</w:t>
      </w:r>
      <w:r>
        <w:rPr>
          <w:rFonts w:ascii="Arial" w:eastAsia="Arial" w:hAnsi="Arial" w:cs="Arial"/>
          <w:sz w:val="16"/>
          <w:szCs w:val="16"/>
        </w:rPr>
        <w:t>*PB</w:t>
      </w:r>
      <w:r>
        <w:rPr>
          <w:rFonts w:ascii="Arial" w:eastAsia="Arial" w:hAnsi="Arial" w:cs="Arial"/>
          <w:sz w:val="16"/>
          <w:szCs w:val="16"/>
          <w:vertAlign w:val="subscript"/>
        </w:rPr>
        <w:t>2+</w:t>
      </w:r>
      <w:r>
        <w:rPr>
          <w:rFonts w:ascii="Arial" w:eastAsia="Arial" w:hAnsi="Arial" w:cs="Arial"/>
          <w:sz w:val="16"/>
          <w:szCs w:val="16"/>
        </w:rPr>
        <w:t xml:space="preserve"> AP</w:t>
      </w:r>
      <w:r>
        <w:rPr>
          <w:rFonts w:ascii="Arial" w:eastAsia="Arial" w:hAnsi="Arial" w:cs="Arial"/>
          <w:sz w:val="16"/>
          <w:szCs w:val="16"/>
          <w:vertAlign w:val="subscript"/>
        </w:rPr>
        <w:t>3</w:t>
      </w:r>
      <w:r>
        <w:rPr>
          <w:rFonts w:ascii="Arial" w:eastAsia="Arial" w:hAnsi="Arial" w:cs="Arial"/>
          <w:sz w:val="16"/>
          <w:szCs w:val="16"/>
        </w:rPr>
        <w:t>*PB</w:t>
      </w:r>
      <w:r>
        <w:rPr>
          <w:rFonts w:ascii="Arial" w:eastAsia="Arial" w:hAnsi="Arial" w:cs="Arial"/>
          <w:sz w:val="16"/>
          <w:szCs w:val="16"/>
          <w:vertAlign w:val="subscript"/>
        </w:rPr>
        <w:t>3+…</w:t>
      </w:r>
      <w:r>
        <w:rPr>
          <w:rFonts w:ascii="Arial" w:eastAsia="Arial" w:hAnsi="Arial" w:cs="Arial"/>
          <w:sz w:val="16"/>
          <w:szCs w:val="16"/>
        </w:rPr>
        <w:t xml:space="preserve"> AP</w:t>
      </w:r>
      <w:r>
        <w:rPr>
          <w:rFonts w:ascii="Arial" w:eastAsia="Arial" w:hAnsi="Arial" w:cs="Arial"/>
          <w:sz w:val="16"/>
          <w:szCs w:val="16"/>
          <w:vertAlign w:val="subscript"/>
        </w:rPr>
        <w:t>n</w:t>
      </w:r>
      <w:r>
        <w:rPr>
          <w:rFonts w:ascii="Arial" w:eastAsia="Arial" w:hAnsi="Arial" w:cs="Arial"/>
          <w:sz w:val="16"/>
          <w:szCs w:val="16"/>
        </w:rPr>
        <w:t>*PB</w:t>
      </w:r>
      <w:r>
        <w:rPr>
          <w:rFonts w:ascii="Arial" w:eastAsia="Arial" w:hAnsi="Arial" w:cs="Arial"/>
          <w:sz w:val="16"/>
          <w:szCs w:val="16"/>
          <w:vertAlign w:val="subscript"/>
        </w:rPr>
        <w:t>n</w:t>
      </w: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Para determinar la segunda parte de la formula se requiere encontrar el valor de PPk, para ello es necesario la información de la tabla 10.</w:t>
      </w:r>
    </w:p>
    <w:p w:rsidR="00385B04" w:rsidRDefault="00385B04">
      <w:pPr>
        <w:jc w:val="both"/>
        <w:rPr>
          <w:rFonts w:ascii="Arial" w:eastAsia="Arial" w:hAnsi="Arial" w:cs="Arial"/>
          <w:sz w:val="22"/>
          <w:szCs w:val="22"/>
        </w:rPr>
      </w:pPr>
    </w:p>
    <w:p w:rsidR="00385B04" w:rsidRDefault="00C20E8F">
      <w:pPr>
        <w:jc w:val="center"/>
        <w:rPr>
          <w:rFonts w:ascii="Arial" w:eastAsia="Arial" w:hAnsi="Arial" w:cs="Arial"/>
          <w:sz w:val="16"/>
          <w:szCs w:val="16"/>
        </w:rPr>
      </w:pPr>
      <w:r>
        <w:rPr>
          <w:noProof/>
          <w:lang w:val="es-CO"/>
        </w:rPr>
        <w:drawing>
          <wp:inline distT="0" distB="0" distL="0" distR="0">
            <wp:extent cx="2009775" cy="571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09775" cy="571500"/>
                    </a:xfrm>
                    <a:prstGeom prst="rect">
                      <a:avLst/>
                    </a:prstGeom>
                    <a:ln/>
                  </pic:spPr>
                </pic:pic>
              </a:graphicData>
            </a:graphic>
          </wp:inline>
        </w:drawing>
      </w:r>
    </w:p>
    <w:p w:rsidR="00385B04" w:rsidRDefault="00385B04">
      <w:pPr>
        <w:jc w:val="both"/>
        <w:rPr>
          <w:rFonts w:ascii="Arial" w:eastAsia="Arial" w:hAnsi="Arial" w:cs="Arial"/>
          <w:sz w:val="16"/>
          <w:szCs w:val="16"/>
        </w:rPr>
      </w:pPr>
    </w:p>
    <w:p w:rsidR="00385B04" w:rsidRDefault="00385B04">
      <w:pPr>
        <w:jc w:val="center"/>
        <w:rPr>
          <w:rFonts w:ascii="Arial" w:eastAsia="Arial" w:hAnsi="Arial" w:cs="Arial"/>
          <w:sz w:val="16"/>
          <w:szCs w:val="16"/>
        </w:rPr>
      </w:pPr>
    </w:p>
    <w:p w:rsidR="00385B04" w:rsidRDefault="00C20E8F">
      <w:pPr>
        <w:spacing w:line="360" w:lineRule="auto"/>
        <w:ind w:right="221"/>
        <w:jc w:val="center"/>
        <w:rPr>
          <w:rFonts w:ascii="Arial" w:eastAsia="Arial" w:hAnsi="Arial" w:cs="Arial"/>
          <w:b/>
          <w:i/>
        </w:rPr>
      </w:pPr>
      <w:r>
        <w:rPr>
          <w:rFonts w:ascii="Arial" w:eastAsia="Arial" w:hAnsi="Arial" w:cs="Arial"/>
          <w:b/>
          <w:i/>
        </w:rPr>
        <w:t>Tabla 10. Información Requerida para Hallar PPk</w:t>
      </w:r>
    </w:p>
    <w:p w:rsidR="00385B04" w:rsidRDefault="00385B04">
      <w:pPr>
        <w:jc w:val="both"/>
        <w:rPr>
          <w:rFonts w:ascii="Arial" w:eastAsia="Arial" w:hAnsi="Arial" w:cs="Arial"/>
          <w:sz w:val="22"/>
          <w:szCs w:val="22"/>
        </w:rPr>
      </w:pPr>
    </w:p>
    <w:tbl>
      <w:tblPr>
        <w:tblStyle w:val="a8"/>
        <w:tblW w:w="6545" w:type="dxa"/>
        <w:jc w:val="center"/>
        <w:tblInd w:w="0" w:type="dxa"/>
        <w:tblLayout w:type="fixed"/>
        <w:tblLook w:val="0400" w:firstRow="0" w:lastRow="0" w:firstColumn="0" w:lastColumn="0" w:noHBand="0" w:noVBand="1"/>
      </w:tblPr>
      <w:tblGrid>
        <w:gridCol w:w="2072"/>
        <w:gridCol w:w="2019"/>
        <w:gridCol w:w="2454"/>
      </w:tblGrid>
      <w:tr w:rsidR="00385B04">
        <w:trPr>
          <w:trHeight w:val="532"/>
          <w:jc w:val="center"/>
        </w:trPr>
        <w:tc>
          <w:tcPr>
            <w:tcW w:w="2072"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Mes</w:t>
            </w:r>
          </w:p>
        </w:tc>
        <w:tc>
          <w:tcPr>
            <w:tcW w:w="2019"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PCMI = FOB Colombia mid-vol</w:t>
            </w:r>
            <w:r>
              <w:rPr>
                <w:rFonts w:ascii="Arial" w:eastAsia="Arial" w:hAnsi="Arial" w:cs="Arial"/>
                <w:b/>
                <w:color w:val="000000"/>
                <w:sz w:val="16"/>
                <w:szCs w:val="16"/>
              </w:rPr>
              <w:br/>
              <w:t xml:space="preserve"> US$/t </w:t>
            </w:r>
            <w:r>
              <w:rPr>
                <w:rFonts w:ascii="Arial" w:eastAsia="Arial" w:hAnsi="Arial" w:cs="Arial"/>
                <w:b/>
                <w:color w:val="000000"/>
                <w:sz w:val="16"/>
                <w:szCs w:val="16"/>
              </w:rPr>
              <w:br/>
              <w:t>(a)</w:t>
            </w:r>
          </w:p>
        </w:tc>
        <w:tc>
          <w:tcPr>
            <w:tcW w:w="2454" w:type="dxa"/>
            <w:tcBorders>
              <w:top w:val="single" w:sz="8" w:space="0" w:color="000000"/>
              <w:left w:val="nil"/>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de carbón exportado (Vmexp)</w:t>
            </w:r>
          </w:p>
        </w:tc>
      </w:tr>
      <w:tr w:rsidR="00385B04">
        <w:trPr>
          <w:trHeight w:val="479"/>
          <w:jc w:val="center"/>
        </w:trPr>
        <w:tc>
          <w:tcPr>
            <w:tcW w:w="207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1</w:t>
            </w:r>
          </w:p>
        </w:tc>
        <w:tc>
          <w:tcPr>
            <w:tcW w:w="201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PCMi1</w:t>
            </w:r>
          </w:p>
        </w:tc>
        <w:tc>
          <w:tcPr>
            <w:tcW w:w="2454" w:type="dxa"/>
            <w:tcBorders>
              <w:top w:val="nil"/>
              <w:left w:val="nil"/>
              <w:bottom w:val="single" w:sz="4" w:space="0" w:color="000000"/>
              <w:right w:val="single" w:sz="8" w:space="0" w:color="000000"/>
            </w:tcBorders>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Vmexp1</w:t>
            </w:r>
          </w:p>
        </w:tc>
      </w:tr>
      <w:tr w:rsidR="00385B04">
        <w:trPr>
          <w:trHeight w:val="479"/>
          <w:jc w:val="center"/>
        </w:trPr>
        <w:tc>
          <w:tcPr>
            <w:tcW w:w="207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2</w:t>
            </w:r>
          </w:p>
        </w:tc>
        <w:tc>
          <w:tcPr>
            <w:tcW w:w="201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PCMi2</w:t>
            </w:r>
          </w:p>
        </w:tc>
        <w:tc>
          <w:tcPr>
            <w:tcW w:w="2454" w:type="dxa"/>
            <w:tcBorders>
              <w:top w:val="nil"/>
              <w:left w:val="nil"/>
              <w:bottom w:val="single" w:sz="4" w:space="0" w:color="000000"/>
              <w:right w:val="single" w:sz="8" w:space="0" w:color="000000"/>
            </w:tcBorders>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Vmexp2</w:t>
            </w:r>
          </w:p>
        </w:tc>
      </w:tr>
      <w:tr w:rsidR="00385B04">
        <w:trPr>
          <w:trHeight w:val="479"/>
          <w:jc w:val="center"/>
        </w:trPr>
        <w:tc>
          <w:tcPr>
            <w:tcW w:w="207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3</w:t>
            </w:r>
          </w:p>
        </w:tc>
        <w:tc>
          <w:tcPr>
            <w:tcW w:w="201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PCMi3</w:t>
            </w:r>
          </w:p>
        </w:tc>
        <w:tc>
          <w:tcPr>
            <w:tcW w:w="2454" w:type="dxa"/>
            <w:tcBorders>
              <w:top w:val="nil"/>
              <w:left w:val="nil"/>
              <w:bottom w:val="single" w:sz="4" w:space="0" w:color="000000"/>
              <w:right w:val="single" w:sz="8" w:space="0" w:color="000000"/>
            </w:tcBorders>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Vmexp3</w:t>
            </w:r>
          </w:p>
        </w:tc>
      </w:tr>
      <w:tr w:rsidR="00385B04">
        <w:trPr>
          <w:trHeight w:val="479"/>
          <w:jc w:val="center"/>
        </w:trPr>
        <w:tc>
          <w:tcPr>
            <w:tcW w:w="207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4</w:t>
            </w:r>
          </w:p>
        </w:tc>
        <w:tc>
          <w:tcPr>
            <w:tcW w:w="201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PCMi4</w:t>
            </w:r>
          </w:p>
        </w:tc>
        <w:tc>
          <w:tcPr>
            <w:tcW w:w="2454" w:type="dxa"/>
            <w:tcBorders>
              <w:top w:val="nil"/>
              <w:left w:val="nil"/>
              <w:bottom w:val="single" w:sz="4" w:space="0" w:color="000000"/>
              <w:right w:val="single" w:sz="8" w:space="0" w:color="000000"/>
            </w:tcBorders>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Vmexp4</w:t>
            </w:r>
          </w:p>
        </w:tc>
      </w:tr>
      <w:tr w:rsidR="00385B04">
        <w:trPr>
          <w:trHeight w:val="479"/>
          <w:jc w:val="center"/>
        </w:trPr>
        <w:tc>
          <w:tcPr>
            <w:tcW w:w="207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5</w:t>
            </w:r>
          </w:p>
        </w:tc>
        <w:tc>
          <w:tcPr>
            <w:tcW w:w="201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PCMi5</w:t>
            </w:r>
          </w:p>
        </w:tc>
        <w:tc>
          <w:tcPr>
            <w:tcW w:w="2454" w:type="dxa"/>
            <w:tcBorders>
              <w:top w:val="nil"/>
              <w:left w:val="nil"/>
              <w:bottom w:val="single" w:sz="4" w:space="0" w:color="000000"/>
              <w:right w:val="single" w:sz="8" w:space="0" w:color="000000"/>
            </w:tcBorders>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Vmexp5</w:t>
            </w:r>
          </w:p>
        </w:tc>
      </w:tr>
      <w:tr w:rsidR="00385B04">
        <w:trPr>
          <w:trHeight w:val="479"/>
          <w:jc w:val="center"/>
        </w:trPr>
        <w:tc>
          <w:tcPr>
            <w:tcW w:w="207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6</w:t>
            </w:r>
          </w:p>
        </w:tc>
        <w:tc>
          <w:tcPr>
            <w:tcW w:w="201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PCMi6</w:t>
            </w:r>
          </w:p>
        </w:tc>
        <w:tc>
          <w:tcPr>
            <w:tcW w:w="2454" w:type="dxa"/>
            <w:tcBorders>
              <w:top w:val="nil"/>
              <w:left w:val="nil"/>
              <w:bottom w:val="single" w:sz="4" w:space="0" w:color="000000"/>
              <w:right w:val="single" w:sz="8" w:space="0" w:color="000000"/>
            </w:tcBorders>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Vmexp6</w:t>
            </w:r>
          </w:p>
        </w:tc>
      </w:tr>
      <w:tr w:rsidR="00385B04">
        <w:trPr>
          <w:trHeight w:val="479"/>
          <w:jc w:val="center"/>
        </w:trPr>
        <w:tc>
          <w:tcPr>
            <w:tcW w:w="2072" w:type="dxa"/>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TOTAL SEMESTRE</w:t>
            </w:r>
          </w:p>
        </w:tc>
        <w:tc>
          <w:tcPr>
            <w:tcW w:w="2019" w:type="dxa"/>
            <w:tcBorders>
              <w:top w:val="nil"/>
              <w:left w:val="nil"/>
              <w:bottom w:val="single" w:sz="8" w:space="0" w:color="000000"/>
              <w:right w:val="single" w:sz="4" w:space="0" w:color="000000"/>
            </w:tcBorders>
            <w:shd w:val="clear" w:color="auto" w:fill="auto"/>
            <w:vAlign w:val="center"/>
          </w:tcPr>
          <w:p w:rsidR="00385B04" w:rsidRDefault="00385B04">
            <w:pPr>
              <w:jc w:val="center"/>
              <w:rPr>
                <w:rFonts w:ascii="Arial" w:eastAsia="Arial" w:hAnsi="Arial" w:cs="Arial"/>
                <w:b/>
                <w:color w:val="000000"/>
                <w:sz w:val="16"/>
                <w:szCs w:val="16"/>
              </w:rPr>
            </w:pPr>
          </w:p>
        </w:tc>
        <w:tc>
          <w:tcPr>
            <w:tcW w:w="2454" w:type="dxa"/>
            <w:tcBorders>
              <w:top w:val="nil"/>
              <w:left w:val="nil"/>
              <w:bottom w:val="single" w:sz="8" w:space="0" w:color="000000"/>
              <w:right w:val="single" w:sz="8" w:space="0" w:color="000000"/>
            </w:tcBorders>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Vmexp total</w:t>
            </w:r>
          </w:p>
        </w:tc>
      </w:tr>
    </w:tbl>
    <w:p w:rsidR="00385B04" w:rsidRDefault="00385B04">
      <w:pPr>
        <w:jc w:val="both"/>
        <w:rPr>
          <w:rFonts w:ascii="Arial" w:eastAsia="Arial" w:hAnsi="Arial" w:cs="Arial"/>
          <w:b/>
          <w:sz w:val="22"/>
          <w:szCs w:val="22"/>
        </w:rPr>
      </w:pPr>
    </w:p>
    <w:p w:rsidR="00385B04" w:rsidRDefault="00C20E8F">
      <w:pPr>
        <w:jc w:val="both"/>
        <w:rPr>
          <w:rFonts w:ascii="Arial" w:eastAsia="Arial" w:hAnsi="Arial" w:cs="Arial"/>
          <w:sz w:val="22"/>
          <w:szCs w:val="22"/>
        </w:rPr>
      </w:pPr>
      <w:r>
        <w:rPr>
          <w:rFonts w:ascii="Arial" w:eastAsia="Arial" w:hAnsi="Arial" w:cs="Arial"/>
          <w:b/>
          <w:sz w:val="22"/>
          <w:szCs w:val="22"/>
        </w:rPr>
        <w:t>Nota</w:t>
      </w:r>
      <w:r>
        <w:rPr>
          <w:rFonts w:ascii="Arial" w:eastAsia="Arial" w:hAnsi="Arial" w:cs="Arial"/>
          <w:sz w:val="22"/>
          <w:szCs w:val="22"/>
        </w:rPr>
        <w:t xml:space="preserve"> PCMi = Valor promedio de precios FOB de carbón metalúrgico para el mes considerado según Argusmedia (Suscripción que compra la UPME).</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Unicode MS" w:eastAsia="Arial Unicode MS" w:hAnsi="Arial Unicode MS" w:cs="Arial Unicode MS"/>
          <w:sz w:val="22"/>
          <w:szCs w:val="22"/>
        </w:rPr>
        <w:t>PPk= ∑_ PCM1* (</w:t>
      </w:r>
      <w:r>
        <w:rPr>
          <w:rFonts w:ascii="Arial" w:eastAsia="Arial" w:hAnsi="Arial" w:cs="Arial"/>
          <w:color w:val="000000"/>
        </w:rPr>
        <w:t>Vmexp1/ Vmexp total)+ ….+</w:t>
      </w:r>
      <w:r>
        <w:rPr>
          <w:rFonts w:ascii="Arial" w:eastAsia="Arial" w:hAnsi="Arial" w:cs="Arial"/>
          <w:sz w:val="22"/>
          <w:szCs w:val="22"/>
        </w:rPr>
        <w:t xml:space="preserve"> PCM6* (</w:t>
      </w:r>
      <w:r>
        <w:rPr>
          <w:rFonts w:ascii="Arial" w:eastAsia="Arial" w:hAnsi="Arial" w:cs="Arial"/>
          <w:color w:val="000000"/>
        </w:rPr>
        <w:t>Vmexp6/ Vmexp total))</w:t>
      </w:r>
    </w:p>
    <w:p w:rsidR="00385B04" w:rsidRDefault="00C20E8F">
      <w:pPr>
        <w:jc w:val="both"/>
        <w:rPr>
          <w:rFonts w:ascii="Arial" w:eastAsia="Arial" w:hAnsi="Arial" w:cs="Arial"/>
          <w:sz w:val="22"/>
          <w:szCs w:val="22"/>
        </w:rPr>
      </w:pPr>
      <w:r>
        <w:rPr>
          <w:rFonts w:ascii="Arial" w:eastAsia="Arial" w:hAnsi="Arial" w:cs="Arial"/>
          <w:sz w:val="22"/>
          <w:szCs w:val="22"/>
        </w:rPr>
        <w:br/>
        <w:t>Para calcular los costos de transporte, manejo y puerto  TMPk</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Luego se deben determinar los costos de Transporte, Manejo y Puerto (TMPk), para lo cual se  requiere proceder de la siguiente forma:</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Pasos para establecer el costo de transporte (T). </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Paso 1. Para establecer la ciudad de origen (zona o región desde donde se despacha el carbón),  la ciudad de destino (ciudad donde se encuentra ubicado el puerto por donde se exporta el carbón)  y las cantidades de carbón despachado en cada uno de los meses analizados, se consulta la información de exportaciones para la partida arancelaria 2701120090, asociada a carbón metalúrgico (Discover capturada de DIAN DANE Oficina Gestión de Información) </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Paso 2. Se debe ingresar a la tabla de fletes del Sistema Integral de Costos Eficientes del Ministerio de Transporte, para obtener la información costo por tonelada origen destino en el siguiente Link:</w:t>
      </w:r>
    </w:p>
    <w:p w:rsidR="00385B04" w:rsidRDefault="00385B04">
      <w:pPr>
        <w:jc w:val="both"/>
        <w:rPr>
          <w:rFonts w:ascii="Arial" w:eastAsia="Arial" w:hAnsi="Arial" w:cs="Arial"/>
          <w:sz w:val="22"/>
          <w:szCs w:val="22"/>
        </w:rPr>
      </w:pPr>
    </w:p>
    <w:p w:rsidR="00385B04" w:rsidRDefault="00FA44EB">
      <w:pPr>
        <w:jc w:val="both"/>
        <w:rPr>
          <w:rFonts w:ascii="Arial" w:eastAsia="Arial" w:hAnsi="Arial" w:cs="Arial"/>
          <w:sz w:val="22"/>
          <w:szCs w:val="22"/>
        </w:rPr>
      </w:pPr>
      <w:hyperlink r:id="rId10" w:anchor="!/ejecutar/costos-eficientes">
        <w:r w:rsidR="00C20E8F">
          <w:rPr>
            <w:rFonts w:ascii="Arial" w:eastAsia="Arial" w:hAnsi="Arial" w:cs="Arial"/>
            <w:color w:val="0000FF"/>
            <w:sz w:val="22"/>
            <w:szCs w:val="22"/>
            <w:u w:val="single"/>
          </w:rPr>
          <w:t>http://sicetac.mintransporte.gov.co:8080/sicetacWeb/#!/ejecutar/costos-eficientes</w:t>
        </w:r>
      </w:hyperlink>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En donde se deberá seleccionar la ciudad de origen (ciudad desde donde se despacha el carbón), la ciudad destino (ciudad donde está ubicado el puerto por donde se va exportar </w:t>
      </w:r>
      <w:r>
        <w:rPr>
          <w:rFonts w:ascii="Arial" w:eastAsia="Arial" w:hAnsi="Arial" w:cs="Arial"/>
          <w:sz w:val="22"/>
          <w:szCs w:val="22"/>
        </w:rPr>
        <w:lastRenderedPageBreak/>
        <w:t>el carbón), tipo de camión (tractomula estacas de tres ejes), y se determina el costo de transporte del trayecto requerido (CTnm).</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Paso 3. El costo de transporte para cada uno de los trayectos requeridos expresados en pesos/toneladas ($/ton) se debe  expresar en dólares por tonelada ($USD/ton), para lo cual se debe utilizar la tasa de cambio promedio del semestre considerado. (Para establecer este promedio se utiliza la tasa de cambio diaria publicada por el Banco de la Republica o la Superintendencia Financiera).</w:t>
      </w:r>
    </w:p>
    <w:p w:rsidR="00385B04" w:rsidRDefault="00C20E8F">
      <w:pPr>
        <w:tabs>
          <w:tab w:val="left" w:pos="2190"/>
        </w:tabs>
        <w:jc w:val="both"/>
        <w:rPr>
          <w:rFonts w:ascii="Arial" w:eastAsia="Arial" w:hAnsi="Arial" w:cs="Arial"/>
          <w:sz w:val="22"/>
          <w:szCs w:val="22"/>
        </w:rPr>
      </w:pPr>
      <w:r>
        <w:rPr>
          <w:rFonts w:ascii="Arial" w:eastAsia="Arial" w:hAnsi="Arial" w:cs="Arial"/>
          <w:sz w:val="22"/>
          <w:szCs w:val="22"/>
        </w:rPr>
        <w:t xml:space="preserve">  </w:t>
      </w:r>
    </w:p>
    <w:p w:rsidR="00385B04" w:rsidRDefault="00C20E8F">
      <w:pPr>
        <w:spacing w:after="200" w:line="276" w:lineRule="auto"/>
        <w:rPr>
          <w:rFonts w:ascii="Arial" w:eastAsia="Arial" w:hAnsi="Arial" w:cs="Arial"/>
          <w:sz w:val="22"/>
          <w:szCs w:val="22"/>
        </w:rPr>
      </w:pPr>
      <w:r>
        <w:rPr>
          <w:rFonts w:ascii="Arial" w:eastAsia="Arial" w:hAnsi="Arial" w:cs="Arial"/>
          <w:sz w:val="22"/>
          <w:szCs w:val="22"/>
        </w:rPr>
        <w:t>Tabla 11. Información Requerida para Calcular el Costo Deducible de Transporte</w:t>
      </w:r>
    </w:p>
    <w:p w:rsidR="00385B04" w:rsidRDefault="00385B04">
      <w:pPr>
        <w:jc w:val="both"/>
        <w:rPr>
          <w:rFonts w:ascii="Arial" w:eastAsia="Arial" w:hAnsi="Arial" w:cs="Arial"/>
          <w:sz w:val="22"/>
          <w:szCs w:val="22"/>
        </w:rPr>
      </w:pPr>
    </w:p>
    <w:tbl>
      <w:tblPr>
        <w:tblStyle w:val="a9"/>
        <w:tblW w:w="8818" w:type="dxa"/>
        <w:tblInd w:w="0" w:type="dxa"/>
        <w:tblLayout w:type="fixed"/>
        <w:tblLook w:val="0400" w:firstRow="0" w:lastRow="0" w:firstColumn="0" w:lastColumn="0" w:noHBand="0" w:noVBand="1"/>
      </w:tblPr>
      <w:tblGrid>
        <w:gridCol w:w="654"/>
        <w:gridCol w:w="779"/>
        <w:gridCol w:w="654"/>
        <w:gridCol w:w="922"/>
        <w:gridCol w:w="779"/>
        <w:gridCol w:w="654"/>
        <w:gridCol w:w="922"/>
        <w:gridCol w:w="779"/>
        <w:gridCol w:w="654"/>
        <w:gridCol w:w="922"/>
        <w:gridCol w:w="1099"/>
      </w:tblGrid>
      <w:tr w:rsidR="00385B04">
        <w:trPr>
          <w:trHeight w:val="315"/>
        </w:trPr>
        <w:tc>
          <w:tcPr>
            <w:tcW w:w="654"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Región de Origen (R)</w:t>
            </w:r>
          </w:p>
        </w:tc>
        <w:tc>
          <w:tcPr>
            <w:tcW w:w="2355" w:type="dxa"/>
            <w:gridSpan w:val="3"/>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Aduana  1 (A1)</w:t>
            </w:r>
          </w:p>
        </w:tc>
        <w:tc>
          <w:tcPr>
            <w:tcW w:w="2355" w:type="dxa"/>
            <w:gridSpan w:val="3"/>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Aduana  2 (A2)</w:t>
            </w:r>
          </w:p>
        </w:tc>
        <w:tc>
          <w:tcPr>
            <w:tcW w:w="2355" w:type="dxa"/>
            <w:gridSpan w:val="3"/>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Aduana m (Am)</w:t>
            </w:r>
          </w:p>
        </w:tc>
        <w:tc>
          <w:tcPr>
            <w:tcW w:w="1099" w:type="dxa"/>
            <w:vMerge w:val="restart"/>
            <w:tcBorders>
              <w:top w:val="single" w:sz="8" w:space="0" w:color="000000"/>
              <w:left w:val="single" w:sz="4" w:space="0" w:color="000000"/>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Total ton</w:t>
            </w:r>
          </w:p>
        </w:tc>
      </w:tr>
      <w:tr w:rsidR="00385B04">
        <w:trPr>
          <w:trHeight w:val="300"/>
        </w:trPr>
        <w:tc>
          <w:tcPr>
            <w:tcW w:w="654"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779" w:type="dxa"/>
            <w:vMerge w:val="restart"/>
            <w:tcBorders>
              <w:top w:val="nil"/>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(ton)</w:t>
            </w:r>
          </w:p>
        </w:tc>
        <w:tc>
          <w:tcPr>
            <w:tcW w:w="654" w:type="dxa"/>
            <w:vMerge w:val="restart"/>
            <w:tcBorders>
              <w:top w:val="nil"/>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($/ton)</w:t>
            </w:r>
          </w:p>
        </w:tc>
        <w:tc>
          <w:tcPr>
            <w:tcW w:w="922" w:type="dxa"/>
            <w:tcBorders>
              <w:top w:val="nil"/>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w:t>
            </w:r>
          </w:p>
        </w:tc>
        <w:tc>
          <w:tcPr>
            <w:tcW w:w="779" w:type="dxa"/>
            <w:vMerge w:val="restart"/>
            <w:tcBorders>
              <w:top w:val="nil"/>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(ton)</w:t>
            </w:r>
          </w:p>
        </w:tc>
        <w:tc>
          <w:tcPr>
            <w:tcW w:w="654" w:type="dxa"/>
            <w:vMerge w:val="restart"/>
            <w:tcBorders>
              <w:top w:val="nil"/>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($/ton)</w:t>
            </w:r>
          </w:p>
        </w:tc>
        <w:tc>
          <w:tcPr>
            <w:tcW w:w="922" w:type="dxa"/>
            <w:tcBorders>
              <w:top w:val="nil"/>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w:t>
            </w:r>
          </w:p>
        </w:tc>
        <w:tc>
          <w:tcPr>
            <w:tcW w:w="779" w:type="dxa"/>
            <w:vMerge w:val="restart"/>
            <w:tcBorders>
              <w:top w:val="nil"/>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(ton)</w:t>
            </w:r>
          </w:p>
        </w:tc>
        <w:tc>
          <w:tcPr>
            <w:tcW w:w="654" w:type="dxa"/>
            <w:vMerge w:val="restart"/>
            <w:tcBorders>
              <w:top w:val="nil"/>
              <w:left w:val="single" w:sz="4"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($/ton)</w:t>
            </w:r>
          </w:p>
        </w:tc>
        <w:tc>
          <w:tcPr>
            <w:tcW w:w="922" w:type="dxa"/>
            <w:tcBorders>
              <w:top w:val="nil"/>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w:t>
            </w:r>
          </w:p>
        </w:tc>
        <w:tc>
          <w:tcPr>
            <w:tcW w:w="1099" w:type="dxa"/>
            <w:vMerge/>
            <w:tcBorders>
              <w:top w:val="single" w:sz="8" w:space="0" w:color="000000"/>
              <w:left w:val="single" w:sz="4" w:space="0" w:color="000000"/>
              <w:bottom w:val="single" w:sz="4" w:space="0" w:color="000000"/>
              <w:right w:val="single" w:sz="8"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r>
      <w:tr w:rsidR="00385B04">
        <w:trPr>
          <w:trHeight w:val="300"/>
        </w:trPr>
        <w:tc>
          <w:tcPr>
            <w:tcW w:w="654"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779" w:type="dxa"/>
            <w:vMerge/>
            <w:tcBorders>
              <w:top w:val="nil"/>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54" w:type="dxa"/>
            <w:vMerge/>
            <w:tcBorders>
              <w:top w:val="nil"/>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922" w:type="dxa"/>
            <w:tcBorders>
              <w:top w:val="nil"/>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($USD/ton)</w:t>
            </w:r>
          </w:p>
        </w:tc>
        <w:tc>
          <w:tcPr>
            <w:tcW w:w="779" w:type="dxa"/>
            <w:vMerge/>
            <w:tcBorders>
              <w:top w:val="nil"/>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54" w:type="dxa"/>
            <w:vMerge/>
            <w:tcBorders>
              <w:top w:val="nil"/>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922" w:type="dxa"/>
            <w:tcBorders>
              <w:top w:val="nil"/>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($USD/ton)</w:t>
            </w:r>
          </w:p>
        </w:tc>
        <w:tc>
          <w:tcPr>
            <w:tcW w:w="779" w:type="dxa"/>
            <w:vMerge/>
            <w:tcBorders>
              <w:top w:val="nil"/>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54" w:type="dxa"/>
            <w:vMerge/>
            <w:tcBorders>
              <w:top w:val="nil"/>
              <w:left w:val="single" w:sz="4" w:space="0" w:color="000000"/>
              <w:bottom w:val="single" w:sz="4" w:space="0" w:color="000000"/>
              <w:right w:val="single" w:sz="4"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922" w:type="dxa"/>
            <w:tcBorders>
              <w:top w:val="nil"/>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($USD/ton)</w:t>
            </w:r>
          </w:p>
        </w:tc>
        <w:tc>
          <w:tcPr>
            <w:tcW w:w="1099" w:type="dxa"/>
            <w:vMerge/>
            <w:tcBorders>
              <w:top w:val="single" w:sz="8" w:space="0" w:color="000000"/>
              <w:left w:val="single" w:sz="4" w:space="0" w:color="000000"/>
              <w:bottom w:val="single" w:sz="4" w:space="0" w:color="000000"/>
              <w:right w:val="single" w:sz="8" w:space="0" w:color="000000"/>
            </w:tcBorders>
            <w:shd w:val="clear" w:color="auto" w:fill="D9D9D9"/>
            <w:vAlign w:val="center"/>
          </w:tcPr>
          <w:p w:rsidR="00385B04" w:rsidRDefault="00385B04">
            <w:pPr>
              <w:widowControl w:val="0"/>
              <w:pBdr>
                <w:top w:val="nil"/>
                <w:left w:val="nil"/>
                <w:bottom w:val="nil"/>
                <w:right w:val="nil"/>
                <w:between w:val="nil"/>
              </w:pBdr>
              <w:spacing w:line="276" w:lineRule="auto"/>
              <w:rPr>
                <w:rFonts w:ascii="Arial" w:eastAsia="Arial" w:hAnsi="Arial" w:cs="Arial"/>
                <w:b/>
                <w:color w:val="000000"/>
                <w:sz w:val="16"/>
                <w:szCs w:val="16"/>
              </w:rPr>
            </w:pPr>
          </w:p>
        </w:tc>
      </w:tr>
      <w:tr w:rsidR="00385B04">
        <w:trPr>
          <w:trHeight w:val="450"/>
        </w:trPr>
        <w:tc>
          <w:tcPr>
            <w:tcW w:w="654"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Región 1 (R1)</w:t>
            </w:r>
          </w:p>
        </w:tc>
        <w:tc>
          <w:tcPr>
            <w:tcW w:w="779"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 xml:space="preserve">  Vol. (A1R1)</w:t>
            </w:r>
          </w:p>
        </w:tc>
        <w:tc>
          <w:tcPr>
            <w:tcW w:w="654"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$/ton1</w:t>
            </w:r>
          </w:p>
        </w:tc>
        <w:tc>
          <w:tcPr>
            <w:tcW w:w="922"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CTA1R1</w:t>
            </w:r>
          </w:p>
        </w:tc>
        <w:tc>
          <w:tcPr>
            <w:tcW w:w="779"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Vol. (A2R1)</w:t>
            </w:r>
          </w:p>
        </w:tc>
        <w:tc>
          <w:tcPr>
            <w:tcW w:w="654"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$/ton1</w:t>
            </w:r>
          </w:p>
        </w:tc>
        <w:tc>
          <w:tcPr>
            <w:tcW w:w="922"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CTA2R1</w:t>
            </w:r>
          </w:p>
        </w:tc>
        <w:tc>
          <w:tcPr>
            <w:tcW w:w="779"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Vol. (AmR1)</w:t>
            </w:r>
          </w:p>
        </w:tc>
        <w:tc>
          <w:tcPr>
            <w:tcW w:w="654"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$/ton1</w:t>
            </w:r>
          </w:p>
        </w:tc>
        <w:tc>
          <w:tcPr>
            <w:tcW w:w="922"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CTAmR1</w:t>
            </w:r>
          </w:p>
        </w:tc>
        <w:tc>
          <w:tcPr>
            <w:tcW w:w="1099" w:type="dxa"/>
            <w:tcBorders>
              <w:top w:val="nil"/>
              <w:left w:val="nil"/>
              <w:bottom w:val="single" w:sz="4"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Unicode MS" w:eastAsia="Arial Unicode MS" w:hAnsi="Arial Unicode MS" w:cs="Arial Unicode MS"/>
                <w:color w:val="000000"/>
                <w:sz w:val="16"/>
                <w:szCs w:val="16"/>
              </w:rPr>
              <w:t>VtotalR1 =∑Vol. (A1R1)… Vol.(AmRn))...</w:t>
            </w:r>
          </w:p>
        </w:tc>
      </w:tr>
      <w:tr w:rsidR="00385B04">
        <w:trPr>
          <w:trHeight w:val="420"/>
        </w:trPr>
        <w:tc>
          <w:tcPr>
            <w:tcW w:w="654"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Región 2 (R2)</w:t>
            </w:r>
          </w:p>
        </w:tc>
        <w:tc>
          <w:tcPr>
            <w:tcW w:w="779"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 xml:space="preserve">  Vol. (A1R2)</w:t>
            </w:r>
          </w:p>
        </w:tc>
        <w:tc>
          <w:tcPr>
            <w:tcW w:w="654"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$/ton2</w:t>
            </w:r>
          </w:p>
        </w:tc>
        <w:tc>
          <w:tcPr>
            <w:tcW w:w="922"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CTA1R2</w:t>
            </w:r>
          </w:p>
        </w:tc>
        <w:tc>
          <w:tcPr>
            <w:tcW w:w="779"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Vol. (A2R2)</w:t>
            </w:r>
          </w:p>
        </w:tc>
        <w:tc>
          <w:tcPr>
            <w:tcW w:w="654"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$/ton2</w:t>
            </w:r>
          </w:p>
        </w:tc>
        <w:tc>
          <w:tcPr>
            <w:tcW w:w="922"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CTA2R2</w:t>
            </w:r>
          </w:p>
        </w:tc>
        <w:tc>
          <w:tcPr>
            <w:tcW w:w="779"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Vol. (AmR2)</w:t>
            </w:r>
          </w:p>
        </w:tc>
        <w:tc>
          <w:tcPr>
            <w:tcW w:w="654"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$/ton2</w:t>
            </w:r>
          </w:p>
        </w:tc>
        <w:tc>
          <w:tcPr>
            <w:tcW w:w="922" w:type="dxa"/>
            <w:tcBorders>
              <w:top w:val="nil"/>
              <w:left w:val="nil"/>
              <w:bottom w:val="single" w:sz="4"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CTAmR2</w:t>
            </w:r>
          </w:p>
        </w:tc>
        <w:tc>
          <w:tcPr>
            <w:tcW w:w="1099" w:type="dxa"/>
            <w:tcBorders>
              <w:top w:val="nil"/>
              <w:left w:val="nil"/>
              <w:bottom w:val="single" w:sz="4"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Unicode MS" w:eastAsia="Arial Unicode MS" w:hAnsi="Arial Unicode MS" w:cs="Arial Unicode MS"/>
                <w:color w:val="000000"/>
                <w:sz w:val="16"/>
                <w:szCs w:val="16"/>
              </w:rPr>
              <w:t>VtotalR2 =∑Vol. (A1R2)… Vol.(AmRn))...</w:t>
            </w:r>
          </w:p>
        </w:tc>
      </w:tr>
      <w:tr w:rsidR="00385B04">
        <w:trPr>
          <w:trHeight w:val="420"/>
        </w:trPr>
        <w:tc>
          <w:tcPr>
            <w:tcW w:w="654" w:type="dxa"/>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Región n  (Rn)</w:t>
            </w:r>
          </w:p>
        </w:tc>
        <w:tc>
          <w:tcPr>
            <w:tcW w:w="779"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 xml:space="preserve">  Vol. (A1Rn)</w:t>
            </w:r>
          </w:p>
        </w:tc>
        <w:tc>
          <w:tcPr>
            <w:tcW w:w="654"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$/ton3</w:t>
            </w:r>
          </w:p>
        </w:tc>
        <w:tc>
          <w:tcPr>
            <w:tcW w:w="922"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CTAMRN</w:t>
            </w:r>
          </w:p>
        </w:tc>
        <w:tc>
          <w:tcPr>
            <w:tcW w:w="779"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Vol. (A2Rn)</w:t>
            </w:r>
          </w:p>
        </w:tc>
        <w:tc>
          <w:tcPr>
            <w:tcW w:w="654"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$/ton3</w:t>
            </w:r>
          </w:p>
        </w:tc>
        <w:tc>
          <w:tcPr>
            <w:tcW w:w="922"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 xml:space="preserve">CTAMRN </w:t>
            </w:r>
          </w:p>
        </w:tc>
        <w:tc>
          <w:tcPr>
            <w:tcW w:w="779"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Vol. (AmRn)</w:t>
            </w:r>
          </w:p>
        </w:tc>
        <w:tc>
          <w:tcPr>
            <w:tcW w:w="654"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$/ton3</w:t>
            </w:r>
          </w:p>
        </w:tc>
        <w:tc>
          <w:tcPr>
            <w:tcW w:w="922" w:type="dxa"/>
            <w:tcBorders>
              <w:top w:val="nil"/>
              <w:left w:val="nil"/>
              <w:bottom w:val="single" w:sz="8" w:space="0" w:color="000000"/>
              <w:right w:val="single" w:sz="4"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w:eastAsia="Arial" w:hAnsi="Arial" w:cs="Arial"/>
                <w:color w:val="000000"/>
                <w:sz w:val="16"/>
                <w:szCs w:val="16"/>
              </w:rPr>
              <w:t>CTAmRn</w:t>
            </w:r>
          </w:p>
        </w:tc>
        <w:tc>
          <w:tcPr>
            <w:tcW w:w="1099" w:type="dxa"/>
            <w:tcBorders>
              <w:top w:val="nil"/>
              <w:left w:val="nil"/>
              <w:bottom w:val="single" w:sz="8" w:space="0" w:color="000000"/>
              <w:right w:val="single" w:sz="8" w:space="0" w:color="000000"/>
            </w:tcBorders>
            <w:shd w:val="clear" w:color="auto" w:fill="auto"/>
            <w:vAlign w:val="center"/>
          </w:tcPr>
          <w:p w:rsidR="00385B04" w:rsidRDefault="00C20E8F">
            <w:pPr>
              <w:jc w:val="both"/>
              <w:rPr>
                <w:rFonts w:ascii="Arial" w:eastAsia="Arial" w:hAnsi="Arial" w:cs="Arial"/>
                <w:color w:val="000000"/>
                <w:sz w:val="16"/>
                <w:szCs w:val="16"/>
              </w:rPr>
            </w:pPr>
            <w:r>
              <w:rPr>
                <w:rFonts w:ascii="Arial Unicode MS" w:eastAsia="Arial Unicode MS" w:hAnsi="Arial Unicode MS" w:cs="Arial Unicode MS"/>
                <w:color w:val="000000"/>
                <w:sz w:val="16"/>
                <w:szCs w:val="16"/>
              </w:rPr>
              <w:t>VtotalRn =∑Vol (A1R3)… Vol(AmRn))...</w:t>
            </w:r>
          </w:p>
        </w:tc>
      </w:tr>
    </w:tbl>
    <w:p w:rsidR="00385B04" w:rsidRDefault="00C20E8F">
      <w:pPr>
        <w:jc w:val="both"/>
        <w:rPr>
          <w:rFonts w:ascii="Arial" w:eastAsia="Arial" w:hAnsi="Arial" w:cs="Arial"/>
        </w:rPr>
      </w:pPr>
      <w:r>
        <w:rPr>
          <w:rFonts w:ascii="Arial" w:eastAsia="Arial" w:hAnsi="Arial" w:cs="Arial"/>
        </w:rPr>
        <w:t>Nota CT es costos de transporte de las regiones a las aduanas en Us/ton. Ejemplo:</w:t>
      </w:r>
    </w:p>
    <w:p w:rsidR="00385B04" w:rsidRDefault="00385B04">
      <w:pPr>
        <w:jc w:val="both"/>
        <w:rPr>
          <w:rFonts w:ascii="Arial" w:eastAsia="Arial" w:hAnsi="Arial" w:cs="Arial"/>
        </w:rPr>
      </w:pPr>
    </w:p>
    <w:p w:rsidR="00385B04" w:rsidRDefault="00C20E8F">
      <w:pPr>
        <w:tabs>
          <w:tab w:val="right" w:pos="8838"/>
        </w:tabs>
        <w:jc w:val="both"/>
        <w:rPr>
          <w:rFonts w:ascii="Arial" w:eastAsia="Arial" w:hAnsi="Arial" w:cs="Arial"/>
          <w:sz w:val="22"/>
          <w:szCs w:val="22"/>
        </w:rPr>
      </w:pPr>
      <w:r>
        <w:rPr>
          <w:rFonts w:ascii="Arial" w:eastAsia="Arial" w:hAnsi="Arial" w:cs="Arial"/>
          <w:sz w:val="22"/>
          <w:szCs w:val="22"/>
        </w:rPr>
        <w:t>CTA1R1 son los costos de transporte en Us/ton de la Región 1 a la aduana 1.</w:t>
      </w:r>
      <w:r>
        <w:rPr>
          <w:rFonts w:ascii="Arial" w:eastAsia="Arial" w:hAnsi="Arial" w:cs="Arial"/>
          <w:sz w:val="22"/>
          <w:szCs w:val="22"/>
        </w:rPr>
        <w:tab/>
      </w:r>
    </w:p>
    <w:p w:rsidR="00385B04" w:rsidRDefault="00C20E8F">
      <w:pPr>
        <w:jc w:val="both"/>
        <w:rPr>
          <w:rFonts w:ascii="Arial" w:eastAsia="Arial" w:hAnsi="Arial" w:cs="Arial"/>
          <w:sz w:val="22"/>
          <w:szCs w:val="22"/>
        </w:rPr>
      </w:pPr>
      <w:r>
        <w:rPr>
          <w:rFonts w:ascii="Arial" w:eastAsia="Arial" w:hAnsi="Arial" w:cs="Arial"/>
          <w:sz w:val="22"/>
          <w:szCs w:val="22"/>
        </w:rPr>
        <w:t xml:space="preserve"> </w:t>
      </w:r>
    </w:p>
    <w:p w:rsidR="00385B04" w:rsidRDefault="00C20E8F">
      <w:pPr>
        <w:jc w:val="both"/>
        <w:rPr>
          <w:rFonts w:ascii="Arial" w:eastAsia="Arial" w:hAnsi="Arial" w:cs="Arial"/>
          <w:sz w:val="22"/>
          <w:szCs w:val="22"/>
        </w:rPr>
      </w:pPr>
      <w:r>
        <w:rPr>
          <w:rFonts w:ascii="Arial" w:eastAsia="Arial" w:hAnsi="Arial" w:cs="Arial"/>
          <w:sz w:val="22"/>
          <w:szCs w:val="22"/>
        </w:rPr>
        <w:t>Paso 4. Cálculos requeridos</w:t>
      </w:r>
    </w:p>
    <w:p w:rsidR="00385B04" w:rsidRDefault="00385B04">
      <w:pPr>
        <w:jc w:val="both"/>
        <w:rPr>
          <w:rFonts w:ascii="Arial" w:eastAsia="Arial" w:hAnsi="Arial" w:cs="Arial"/>
          <w:sz w:val="22"/>
          <w:szCs w:val="22"/>
        </w:rPr>
      </w:pPr>
    </w:p>
    <w:p w:rsidR="00385B04" w:rsidRDefault="00C20E8F">
      <w:pPr>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Se realiza ponderación por volumen AmRn/VtotalR1 para cada una de las regiones, teniendo en cuenta la aduana o el puerto de salida. Ejemplo para la Región 1:</w:t>
      </w:r>
    </w:p>
    <w:p w:rsidR="00385B04" w:rsidRDefault="00385B04">
      <w:pPr>
        <w:ind w:left="720"/>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(Vol. (A1R1) / VtotalR1) + (Vol. (A2R1))/ VtotalR1…( Vol. (AmR1)/ VtotalRN</w:t>
      </w: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Se calcula el precio ponderado por región (en dólares) de cada una de las regiones a las aduanas, aplicando para la región 1 la siguiente formula así:</w:t>
      </w:r>
    </w:p>
    <w:p w:rsidR="00385B04" w:rsidRDefault="00C20E8F">
      <w:pPr>
        <w:pBdr>
          <w:top w:val="nil"/>
          <w:left w:val="nil"/>
          <w:bottom w:val="nil"/>
          <w:right w:val="nil"/>
          <w:between w:val="nil"/>
        </w:pBdr>
        <w:ind w:hanging="708"/>
        <w:jc w:val="both"/>
        <w:rPr>
          <w:rFonts w:ascii="Arial" w:eastAsia="Arial" w:hAnsi="Arial" w:cs="Arial"/>
          <w:color w:val="000000"/>
          <w:sz w:val="22"/>
          <w:szCs w:val="22"/>
        </w:rPr>
      </w:pPr>
      <w:r>
        <w:rPr>
          <w:rFonts w:ascii="Arial" w:eastAsia="Arial" w:hAnsi="Arial" w:cs="Arial"/>
          <w:color w:val="000000"/>
          <w:sz w:val="22"/>
          <w:szCs w:val="22"/>
        </w:rPr>
        <w:t>$USD/ton1*(Vol. (A1R1) / VtotalR1) +(; $USD/ton1*(Vol. (A2R1))/ VtotalR1 + $USD/ton1*…( Vol. (AmR1)/ VtotalRN , para ponderar la región 1.</w:t>
      </w:r>
    </w:p>
    <w:p w:rsidR="00385B04" w:rsidRDefault="00385B04">
      <w:pPr>
        <w:ind w:left="720"/>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lastRenderedPageBreak/>
        <w:t>De igual forma aplíquelo para las demás regiones y realice la sumatoria total, que le debe determinar el costo de transporte ponderado por región.</w:t>
      </w: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12. Cálculos Requeridos para Determinar el Deducible de Transporte; Ejemplo ilustrativo</w:t>
      </w:r>
    </w:p>
    <w:p w:rsidR="00385B04" w:rsidRDefault="00385B04">
      <w:pPr>
        <w:jc w:val="both"/>
        <w:rPr>
          <w:rFonts w:ascii="Arial" w:eastAsia="Arial" w:hAnsi="Arial" w:cs="Arial"/>
          <w:sz w:val="22"/>
          <w:szCs w:val="22"/>
        </w:rPr>
      </w:pPr>
    </w:p>
    <w:tbl>
      <w:tblPr>
        <w:tblStyle w:val="aa"/>
        <w:tblW w:w="8756" w:type="dxa"/>
        <w:tblInd w:w="0" w:type="dxa"/>
        <w:tblLayout w:type="fixed"/>
        <w:tblLook w:val="0400" w:firstRow="0" w:lastRow="0" w:firstColumn="0" w:lastColumn="0" w:noHBand="0" w:noVBand="1"/>
      </w:tblPr>
      <w:tblGrid>
        <w:gridCol w:w="1118"/>
        <w:gridCol w:w="1273"/>
        <w:gridCol w:w="1567"/>
        <w:gridCol w:w="2273"/>
        <w:gridCol w:w="2525"/>
      </w:tblGrid>
      <w:tr w:rsidR="00385B04">
        <w:trPr>
          <w:trHeight w:val="845"/>
        </w:trPr>
        <w:tc>
          <w:tcPr>
            <w:tcW w:w="111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4"/>
                <w:szCs w:val="14"/>
              </w:rPr>
            </w:pPr>
            <w:r>
              <w:rPr>
                <w:rFonts w:ascii="Arial" w:eastAsia="Arial" w:hAnsi="Arial" w:cs="Arial"/>
                <w:b/>
                <w:color w:val="000000"/>
                <w:sz w:val="14"/>
                <w:szCs w:val="14"/>
              </w:rPr>
              <w:t>REGION</w:t>
            </w:r>
          </w:p>
        </w:tc>
        <w:tc>
          <w:tcPr>
            <w:tcW w:w="1273"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4"/>
                <w:szCs w:val="14"/>
              </w:rPr>
            </w:pPr>
            <w:r>
              <w:rPr>
                <w:rFonts w:ascii="Arial" w:eastAsia="Arial" w:hAnsi="Arial" w:cs="Arial"/>
                <w:b/>
                <w:color w:val="000000"/>
                <w:sz w:val="14"/>
                <w:szCs w:val="14"/>
              </w:rPr>
              <w:t>ADUANA O PUERTO</w:t>
            </w:r>
          </w:p>
        </w:tc>
        <w:tc>
          <w:tcPr>
            <w:tcW w:w="1567"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4"/>
                <w:szCs w:val="14"/>
              </w:rPr>
            </w:pPr>
            <w:r>
              <w:rPr>
                <w:rFonts w:ascii="Arial" w:eastAsia="Arial" w:hAnsi="Arial" w:cs="Arial"/>
                <w:b/>
                <w:color w:val="000000"/>
                <w:sz w:val="14"/>
                <w:szCs w:val="14"/>
              </w:rPr>
              <w:t>PONDERACIÓN VOLUMEN</w:t>
            </w:r>
          </w:p>
        </w:tc>
        <w:tc>
          <w:tcPr>
            <w:tcW w:w="2273"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4"/>
                <w:szCs w:val="14"/>
              </w:rPr>
            </w:pPr>
            <w:r>
              <w:rPr>
                <w:rFonts w:ascii="Arial" w:eastAsia="Arial" w:hAnsi="Arial" w:cs="Arial"/>
                <w:b/>
                <w:color w:val="000000"/>
                <w:sz w:val="14"/>
                <w:szCs w:val="14"/>
              </w:rPr>
              <w:t>PRECIO PONDERADO REGIONES (PPr)</w:t>
            </w:r>
          </w:p>
        </w:tc>
        <w:tc>
          <w:tcPr>
            <w:tcW w:w="2525"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4"/>
                <w:szCs w:val="14"/>
              </w:rPr>
            </w:pPr>
            <w:r>
              <w:rPr>
                <w:rFonts w:ascii="Arial" w:eastAsia="Arial" w:hAnsi="Arial" w:cs="Arial"/>
                <w:b/>
                <w:color w:val="000000"/>
                <w:sz w:val="14"/>
                <w:szCs w:val="14"/>
              </w:rPr>
              <w:t>DEDUCIBLE TRANSPORTE POR REGION (DTr)</w:t>
            </w:r>
          </w:p>
        </w:tc>
      </w:tr>
      <w:tr w:rsidR="00385B04">
        <w:trPr>
          <w:trHeight w:val="439"/>
        </w:trPr>
        <w:tc>
          <w:tcPr>
            <w:tcW w:w="1118"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REGIÓN 1</w:t>
            </w: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1</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A1R1/VtR1</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CTA1R1*(A1R1/VtR1)</w:t>
            </w:r>
          </w:p>
        </w:tc>
        <w:tc>
          <w:tcPr>
            <w:tcW w:w="252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Unicode MS" w:eastAsia="Arial Unicode MS" w:hAnsi="Arial Unicode MS" w:cs="Arial Unicode MS"/>
                <w:color w:val="000000"/>
                <w:sz w:val="14"/>
                <w:szCs w:val="14"/>
              </w:rPr>
              <w:t>∑ CTA1R1*(A1R1/VtR1) +…+ CTAmR1*(AmR1/VtR1)</w:t>
            </w:r>
          </w:p>
        </w:tc>
      </w:tr>
      <w:tr w:rsidR="00385B04">
        <w:trPr>
          <w:trHeight w:val="341"/>
        </w:trPr>
        <w:tc>
          <w:tcPr>
            <w:tcW w:w="1118"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2</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A2R1/VtR1</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CTA2R1*(A2R1/VtR1)</w:t>
            </w:r>
          </w:p>
        </w:tc>
        <w:tc>
          <w:tcPr>
            <w:tcW w:w="252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r>
      <w:tr w:rsidR="00385B04">
        <w:trPr>
          <w:trHeight w:val="569"/>
        </w:trPr>
        <w:tc>
          <w:tcPr>
            <w:tcW w:w="1118"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m</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AmR1/VtR1</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CTAmR1*(AmR1/VtR1)</w:t>
            </w:r>
          </w:p>
        </w:tc>
        <w:tc>
          <w:tcPr>
            <w:tcW w:w="252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r>
      <w:tr w:rsidR="00385B04">
        <w:trPr>
          <w:trHeight w:val="439"/>
        </w:trPr>
        <w:tc>
          <w:tcPr>
            <w:tcW w:w="1118"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REGIÓN 2</w:t>
            </w: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1</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A1R2/VtR2</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CTA1R2*(A1R2/VtR2)</w:t>
            </w:r>
          </w:p>
        </w:tc>
        <w:tc>
          <w:tcPr>
            <w:tcW w:w="252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Unicode MS" w:eastAsia="Arial Unicode MS" w:hAnsi="Arial Unicode MS" w:cs="Arial Unicode MS"/>
                <w:color w:val="000000"/>
                <w:sz w:val="14"/>
                <w:szCs w:val="14"/>
              </w:rPr>
              <w:t>∑ CTA1R2*(A1R2/VtR2) +…+ CTAmR2*(AmR2/VtR2)</w:t>
            </w:r>
          </w:p>
        </w:tc>
      </w:tr>
      <w:tr w:rsidR="00385B04">
        <w:trPr>
          <w:trHeight w:val="341"/>
        </w:trPr>
        <w:tc>
          <w:tcPr>
            <w:tcW w:w="1118"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2</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A2R2/VtR2</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0</w:t>
            </w:r>
          </w:p>
        </w:tc>
        <w:tc>
          <w:tcPr>
            <w:tcW w:w="252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r>
      <w:tr w:rsidR="00385B04">
        <w:trPr>
          <w:trHeight w:val="341"/>
        </w:trPr>
        <w:tc>
          <w:tcPr>
            <w:tcW w:w="1118"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m</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AmR2/VtR2</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CTAmR2*(AmR2/VtR2)</w:t>
            </w:r>
          </w:p>
        </w:tc>
        <w:tc>
          <w:tcPr>
            <w:tcW w:w="252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r>
      <w:tr w:rsidR="00385B04">
        <w:trPr>
          <w:trHeight w:val="439"/>
        </w:trPr>
        <w:tc>
          <w:tcPr>
            <w:tcW w:w="1118"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REGIÓN n</w:t>
            </w: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1</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A1Rn/VtRn</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0</w:t>
            </w:r>
          </w:p>
        </w:tc>
        <w:tc>
          <w:tcPr>
            <w:tcW w:w="252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Unicode MS" w:eastAsia="Arial Unicode MS" w:hAnsi="Arial Unicode MS" w:cs="Arial Unicode MS"/>
                <w:color w:val="000000"/>
                <w:sz w:val="14"/>
                <w:szCs w:val="14"/>
              </w:rPr>
              <w:t>∑ CTAmRn*(AmRn/VtRn) +…+ CTAmRn*(AmRn/VtRn)</w:t>
            </w:r>
          </w:p>
        </w:tc>
      </w:tr>
      <w:tr w:rsidR="00385B04">
        <w:trPr>
          <w:trHeight w:val="341"/>
        </w:trPr>
        <w:tc>
          <w:tcPr>
            <w:tcW w:w="1118"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2</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A2Rn/VtRn</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CTAmRn*(AmRn/VtRn)</w:t>
            </w:r>
          </w:p>
        </w:tc>
        <w:tc>
          <w:tcPr>
            <w:tcW w:w="252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r>
      <w:tr w:rsidR="00385B04">
        <w:trPr>
          <w:trHeight w:val="341"/>
        </w:trPr>
        <w:tc>
          <w:tcPr>
            <w:tcW w:w="1118"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c>
          <w:tcPr>
            <w:tcW w:w="1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Aduana m</w:t>
            </w:r>
          </w:p>
        </w:tc>
        <w:tc>
          <w:tcPr>
            <w:tcW w:w="156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AmRn/VtRn</w:t>
            </w:r>
          </w:p>
        </w:tc>
        <w:tc>
          <w:tcPr>
            <w:tcW w:w="227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4"/>
                <w:szCs w:val="14"/>
              </w:rPr>
            </w:pPr>
            <w:r>
              <w:rPr>
                <w:rFonts w:ascii="Arial" w:eastAsia="Arial" w:hAnsi="Arial" w:cs="Arial"/>
                <w:color w:val="000000"/>
                <w:sz w:val="14"/>
                <w:szCs w:val="14"/>
              </w:rPr>
              <w:t>CTAmRn*(AmRn/VtRn)</w:t>
            </w:r>
          </w:p>
        </w:tc>
        <w:tc>
          <w:tcPr>
            <w:tcW w:w="252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4"/>
                <w:szCs w:val="14"/>
              </w:rPr>
            </w:pPr>
          </w:p>
        </w:tc>
      </w:tr>
    </w:tbl>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 xml:space="preserve"> NOTA: En la actualidad en Colombia se tienen identificadas tres regiones por las cuales se despacha carbón metalúrgico de exportación; interior compuesta por Boyacá y Cundinamarca, Santander y Norte de Santander.</w:t>
      </w:r>
    </w:p>
    <w:p w:rsidR="00385B04" w:rsidRDefault="00385B04">
      <w:pPr>
        <w:jc w:val="both"/>
        <w:rPr>
          <w:rFonts w:ascii="Arial" w:eastAsia="Arial" w:hAnsi="Arial" w:cs="Arial"/>
          <w:sz w:val="22"/>
          <w:szCs w:val="22"/>
        </w:rPr>
      </w:pPr>
    </w:p>
    <w:p w:rsidR="00385B04" w:rsidRDefault="00C20E8F">
      <w:pPr>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Pasos para establecer el costo de manejo (M): Este costo es consultado a los productores mineros, comercializadores, estudios de la UPME o combinación de estas fuentes de información, los cuales lo reportan en pesos por tonelada ($/ton).</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Este costo se debe colocar en dólares de la misma forma que se realizó el paso 3 para determinar el costo deducible de transporte. El  costo deducible de manejo, se calcula realizando el mismo procedimiento utilizado para determinar el costo de transporte promedio ponderado acorde a los costos de manejo obtenidos.</w:t>
      </w:r>
    </w:p>
    <w:p w:rsidR="00385B04" w:rsidRDefault="00385B04">
      <w:pPr>
        <w:jc w:val="both"/>
        <w:rPr>
          <w:rFonts w:ascii="Arial" w:eastAsia="Arial" w:hAnsi="Arial" w:cs="Arial"/>
          <w:sz w:val="22"/>
          <w:szCs w:val="22"/>
        </w:rPr>
      </w:pPr>
    </w:p>
    <w:p w:rsidR="00385B04" w:rsidRDefault="00C20E8F">
      <w:pPr>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Pasos  para establecer los costos de puertos (P): Este costo es consultado a los productores mineros a las sociedades portuarias o estudios realizados por la UPME, o combinación de estas fuentes de información, los cuales lo reportan en pesos por tonelada ($/ton).</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lastRenderedPageBreak/>
        <w:t>Este costo se debe colocar en dólares de la misma forma que se realizó el paso 3 para determinar el costo deducible de transporte. El  costo deducible de Puerto, se calcula realizando el mismo procedimiento utilizado para determinar el costo de transporte promedio ponderado acorde a los costos de puerto obtenidos.</w:t>
      </w:r>
    </w:p>
    <w:p w:rsidR="00385B04" w:rsidRDefault="00385B04">
      <w:pPr>
        <w:pBdr>
          <w:top w:val="nil"/>
          <w:left w:val="nil"/>
          <w:bottom w:val="nil"/>
          <w:right w:val="nil"/>
          <w:between w:val="nil"/>
        </w:pBdr>
        <w:ind w:hanging="708"/>
        <w:jc w:val="both"/>
        <w:rPr>
          <w:rFonts w:ascii="Arial" w:eastAsia="Arial" w:hAnsi="Arial" w:cs="Arial"/>
          <w:color w:val="000000"/>
          <w:sz w:val="22"/>
          <w:szCs w:val="22"/>
          <w:highlight w:val="yellow"/>
        </w:rPr>
      </w:pPr>
    </w:p>
    <w:p w:rsidR="00385B04" w:rsidRDefault="00C20E8F">
      <w:pPr>
        <w:jc w:val="both"/>
        <w:rPr>
          <w:rFonts w:ascii="Arial" w:eastAsia="Arial" w:hAnsi="Arial" w:cs="Arial"/>
          <w:sz w:val="22"/>
          <w:szCs w:val="22"/>
        </w:rPr>
      </w:pPr>
      <w:r>
        <w:rPr>
          <w:rFonts w:ascii="Arial" w:eastAsia="Arial" w:hAnsi="Arial" w:cs="Arial"/>
          <w:sz w:val="22"/>
          <w:szCs w:val="22"/>
        </w:rPr>
        <w:t>El precio base para liquidar regalías de carbón metalúrgico de consumo interno será el que resulte de ponderar el precio base de carbón metalúrgico para consumo interno y su volumen con el precio base de carbón metalúrgico de exportación asociados  a su volumen así:</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noProof/>
          <w:sz w:val="22"/>
          <w:szCs w:val="22"/>
          <w:lang w:val="es-CO"/>
        </w:rPr>
        <w:drawing>
          <wp:inline distT="0" distB="0" distL="0" distR="0">
            <wp:extent cx="4781550" cy="47625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781550" cy="476250"/>
                    </a:xfrm>
                    <a:prstGeom prst="rect">
                      <a:avLst/>
                    </a:prstGeom>
                    <a:ln/>
                  </pic:spPr>
                </pic:pic>
              </a:graphicData>
            </a:graphic>
          </wp:inline>
        </w:drawing>
      </w: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b/>
          <w:sz w:val="22"/>
          <w:szCs w:val="22"/>
        </w:rPr>
      </w:pPr>
      <w:r>
        <w:rPr>
          <w:rFonts w:ascii="Arial" w:eastAsia="Arial" w:hAnsi="Arial" w:cs="Arial"/>
          <w:b/>
          <w:sz w:val="22"/>
          <w:szCs w:val="22"/>
        </w:rPr>
        <w:t>c). Carbón Antracita de consumo Interno.</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Metodología establecida en la Resolución 0887 de 26-12-2014 emitida por la ANM:</w:t>
      </w:r>
    </w:p>
    <w:p w:rsidR="00385B04" w:rsidRDefault="00385B04">
      <w:pPr>
        <w:jc w:val="both"/>
        <w:rPr>
          <w:rFonts w:ascii="Arial" w:eastAsia="Arial" w:hAnsi="Arial" w:cs="Arial"/>
          <w:sz w:val="22"/>
          <w:szCs w:val="22"/>
        </w:rPr>
      </w:pPr>
    </w:p>
    <w:p w:rsidR="00385B04" w:rsidRDefault="00C20E8F">
      <w:pPr>
        <w:ind w:right="219"/>
        <w:jc w:val="both"/>
        <w:rPr>
          <w:rFonts w:ascii="Arial" w:eastAsia="Arial" w:hAnsi="Arial" w:cs="Arial"/>
          <w:b/>
          <w:sz w:val="22"/>
          <w:szCs w:val="22"/>
        </w:rPr>
      </w:pPr>
      <w:r>
        <w:rPr>
          <w:rFonts w:ascii="Arial" w:eastAsia="Arial" w:hAnsi="Arial" w:cs="Arial"/>
          <w:b/>
          <w:sz w:val="22"/>
          <w:szCs w:val="22"/>
        </w:rPr>
        <w:t xml:space="preserve">“PRECIO BASE PARA LA LIQUIDACIÓN DEL CARBÓN ANTRACITAS DE CONSUMO INTERNO. </w:t>
      </w:r>
      <w:r>
        <w:rPr>
          <w:rFonts w:ascii="Arial" w:eastAsia="Arial" w:hAnsi="Arial" w:cs="Arial"/>
          <w:sz w:val="22"/>
          <w:szCs w:val="22"/>
        </w:rPr>
        <w:t>En el caso del precio de carbón antracitas para consumo interno se tomará la información accesible del precio de compra de empresas dedicadas a la comercializadoras del mismo. El precio base final aplicable a la liquidación de regalías de carbón antracitas para consumo nacional, será el que resulte del promedio ponderado por volumen entre: a) la información suministrada por las empresas mencionadas descontando los costos de transporte interno y b) el  obtenido de la información para carbón antracitas de exportación  indicado en el numeral 2, del artículo 10° del Capítulo II, según el tipo de carbón, para el mismo periodo.</w:t>
      </w:r>
    </w:p>
    <w:p w:rsidR="00385B04" w:rsidRDefault="00385B04">
      <w:pPr>
        <w:ind w:left="420" w:right="219"/>
        <w:jc w:val="both"/>
        <w:rPr>
          <w:rFonts w:ascii="Arial" w:eastAsia="Arial" w:hAnsi="Arial" w:cs="Arial"/>
          <w:b/>
          <w:sz w:val="22"/>
          <w:szCs w:val="22"/>
        </w:rPr>
      </w:pPr>
    </w:p>
    <w:p w:rsidR="00385B04" w:rsidRDefault="00C20E8F">
      <w:pPr>
        <w:ind w:left="426" w:right="219"/>
        <w:jc w:val="center"/>
        <w:rPr>
          <w:rFonts w:ascii="Arial" w:eastAsia="Arial" w:hAnsi="Arial" w:cs="Arial"/>
          <w:sz w:val="22"/>
          <w:szCs w:val="22"/>
        </w:rPr>
      </w:pPr>
      <w:r>
        <w:rPr>
          <w:rFonts w:ascii="Arial" w:eastAsia="Arial" w:hAnsi="Arial" w:cs="Arial"/>
          <w:noProof/>
          <w:sz w:val="22"/>
          <w:szCs w:val="22"/>
          <w:lang w:val="es-CO"/>
        </w:rPr>
        <w:drawing>
          <wp:inline distT="0" distB="0" distL="0" distR="0">
            <wp:extent cx="4781550" cy="4762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781550" cy="476250"/>
                    </a:xfrm>
                    <a:prstGeom prst="rect">
                      <a:avLst/>
                    </a:prstGeom>
                    <a:ln/>
                  </pic:spPr>
                </pic:pic>
              </a:graphicData>
            </a:graphic>
          </wp:inline>
        </w:drawing>
      </w:r>
    </w:p>
    <w:p w:rsidR="00385B04" w:rsidRDefault="00385B04">
      <w:pPr>
        <w:ind w:left="426" w:right="219"/>
        <w:jc w:val="both"/>
        <w:rPr>
          <w:rFonts w:ascii="Arial" w:eastAsia="Arial" w:hAnsi="Arial" w:cs="Arial"/>
          <w:sz w:val="22"/>
          <w:szCs w:val="22"/>
        </w:rPr>
      </w:pPr>
    </w:p>
    <w:p w:rsidR="00385B04" w:rsidRDefault="00C20E8F">
      <w:pPr>
        <w:ind w:right="219"/>
        <w:jc w:val="both"/>
        <w:rPr>
          <w:rFonts w:ascii="Arial" w:eastAsia="Arial" w:hAnsi="Arial" w:cs="Arial"/>
          <w:sz w:val="22"/>
          <w:szCs w:val="22"/>
        </w:rPr>
      </w:pPr>
      <w:r>
        <w:rPr>
          <w:rFonts w:ascii="Arial" w:eastAsia="Arial" w:hAnsi="Arial" w:cs="Arial"/>
          <w:sz w:val="22"/>
          <w:szCs w:val="22"/>
        </w:rPr>
        <w:t>Nota: Dependiendo de la información disponible, para calcular el precio base de consumo interno establecido en la primera parte de la formulación, aplique lo relacionado en el numeral 5.1.1. Literal b.</w:t>
      </w:r>
    </w:p>
    <w:p w:rsidR="00385B04" w:rsidRDefault="00385B04">
      <w:pPr>
        <w:ind w:right="219"/>
        <w:jc w:val="both"/>
        <w:rPr>
          <w:rFonts w:ascii="Arial" w:eastAsia="Arial" w:hAnsi="Arial" w:cs="Arial"/>
          <w:sz w:val="22"/>
          <w:szCs w:val="22"/>
        </w:rPr>
      </w:pPr>
    </w:p>
    <w:p w:rsidR="00385B04" w:rsidRDefault="00C20E8F">
      <w:pPr>
        <w:ind w:right="219"/>
        <w:jc w:val="both"/>
        <w:rPr>
          <w:rFonts w:ascii="Arial" w:eastAsia="Arial" w:hAnsi="Arial" w:cs="Arial"/>
          <w:sz w:val="22"/>
          <w:szCs w:val="22"/>
        </w:rPr>
      </w:pPr>
      <w:r>
        <w:rPr>
          <w:rFonts w:ascii="Arial" w:eastAsia="Arial" w:hAnsi="Arial" w:cs="Arial"/>
          <w:sz w:val="22"/>
          <w:szCs w:val="22"/>
        </w:rPr>
        <w:t>Para calcular la segunda parte de la formula aplique los siguientes pasos:</w:t>
      </w:r>
    </w:p>
    <w:p w:rsidR="00385B04" w:rsidRDefault="00385B04">
      <w:pPr>
        <w:ind w:right="219"/>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Paso 1: Para establecer el precio FOB denominado PPk realice:</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color w:val="000000"/>
          <w:sz w:val="22"/>
          <w:szCs w:val="22"/>
        </w:rPr>
      </w:pPr>
      <w:r>
        <w:rPr>
          <w:rFonts w:ascii="Arial" w:eastAsia="Arial" w:hAnsi="Arial" w:cs="Arial"/>
          <w:color w:val="000000"/>
          <w:sz w:val="22"/>
          <w:szCs w:val="22"/>
        </w:rPr>
        <w:t>PPk = Precio FOB: Utilice la información sobre exportaciones determinada en el Discover (El usuario se debe generar con la OGI) – Registro de exportaciones, para el periodo considerado. La partida arancelaria es 2701110000.</w:t>
      </w:r>
    </w:p>
    <w:p w:rsidR="00385B04" w:rsidRDefault="00385B04">
      <w:pPr>
        <w:jc w:val="both"/>
        <w:rPr>
          <w:rFonts w:ascii="Arial" w:eastAsia="Arial" w:hAnsi="Arial" w:cs="Arial"/>
          <w:color w:val="000000"/>
          <w:sz w:val="22"/>
          <w:szCs w:val="22"/>
        </w:rPr>
      </w:pPr>
    </w:p>
    <w:p w:rsidR="00385B04" w:rsidRDefault="00C20E8F">
      <w:pPr>
        <w:jc w:val="both"/>
        <w:rPr>
          <w:rFonts w:ascii="Arial" w:eastAsia="Arial" w:hAnsi="Arial" w:cs="Arial"/>
          <w:color w:val="000000"/>
          <w:sz w:val="22"/>
          <w:szCs w:val="22"/>
        </w:rPr>
      </w:pPr>
      <w:r>
        <w:rPr>
          <w:rFonts w:ascii="Arial" w:eastAsia="Arial" w:hAnsi="Arial" w:cs="Arial"/>
          <w:color w:val="000000"/>
          <w:sz w:val="22"/>
          <w:szCs w:val="22"/>
        </w:rPr>
        <w:t>Paso 2: Para determinar le termino TMPk tenga en cuenta las siguientes consideraciones:</w:t>
      </w:r>
    </w:p>
    <w:p w:rsidR="00385B04" w:rsidRDefault="00C20E8F">
      <w:pPr>
        <w:jc w:val="both"/>
        <w:rPr>
          <w:rFonts w:ascii="Arial" w:eastAsia="Arial" w:hAnsi="Arial" w:cs="Arial"/>
          <w:color w:val="000000"/>
          <w:sz w:val="22"/>
          <w:szCs w:val="22"/>
        </w:rPr>
      </w:pPr>
      <w:r>
        <w:rPr>
          <w:rFonts w:ascii="Arial" w:eastAsia="Arial" w:hAnsi="Arial" w:cs="Arial"/>
          <w:color w:val="000000"/>
          <w:sz w:val="22"/>
          <w:szCs w:val="22"/>
        </w:rPr>
        <w:t>T: Son los costos de transporte origen – destino establecidos en el SICE. Se halla de la misma forma que para carbón metalúrgico de exportación, según lo establecido en numeral 5.1.1. Literal b, paso 2.</w:t>
      </w:r>
    </w:p>
    <w:p w:rsidR="00385B04" w:rsidRDefault="00385B04">
      <w:pPr>
        <w:jc w:val="both"/>
        <w:rPr>
          <w:rFonts w:ascii="Arial" w:eastAsia="Arial" w:hAnsi="Arial" w:cs="Arial"/>
          <w:color w:val="000000"/>
          <w:sz w:val="22"/>
          <w:szCs w:val="22"/>
        </w:rPr>
      </w:pPr>
    </w:p>
    <w:p w:rsidR="00385B04" w:rsidRDefault="00C20E8F">
      <w:pPr>
        <w:jc w:val="both"/>
        <w:rPr>
          <w:rFonts w:ascii="Arial" w:eastAsia="Arial" w:hAnsi="Arial" w:cs="Arial"/>
          <w:color w:val="000000"/>
          <w:sz w:val="22"/>
          <w:szCs w:val="22"/>
        </w:rPr>
      </w:pPr>
      <w:r>
        <w:rPr>
          <w:rFonts w:ascii="Arial" w:eastAsia="Arial" w:hAnsi="Arial" w:cs="Arial"/>
          <w:color w:val="000000"/>
          <w:sz w:val="22"/>
          <w:szCs w:val="22"/>
        </w:rPr>
        <w:lastRenderedPageBreak/>
        <w:t>M: Son los costos de manejo:</w:t>
      </w:r>
      <w:r>
        <w:rPr>
          <w:rFonts w:ascii="Arial" w:eastAsia="Arial" w:hAnsi="Arial" w:cs="Arial"/>
          <w:sz w:val="22"/>
          <w:szCs w:val="22"/>
        </w:rPr>
        <w:t xml:space="preserve"> Este costo es consultado a los productores mineros, comercializadores, estudios de la UPME o combinación de estas fuentes de información, los cuales lo reportan en pesos por tonelada ($/ton).</w:t>
      </w:r>
      <w:r>
        <w:rPr>
          <w:rFonts w:ascii="Arial" w:eastAsia="Arial" w:hAnsi="Arial" w:cs="Arial"/>
          <w:color w:val="000000"/>
          <w:sz w:val="22"/>
          <w:szCs w:val="22"/>
        </w:rPr>
        <w:t xml:space="preserve"> </w:t>
      </w:r>
    </w:p>
    <w:p w:rsidR="00385B04" w:rsidRDefault="00C20E8F">
      <w:pPr>
        <w:pBdr>
          <w:top w:val="nil"/>
          <w:left w:val="nil"/>
          <w:bottom w:val="nil"/>
          <w:right w:val="nil"/>
          <w:between w:val="nil"/>
        </w:pBdr>
        <w:ind w:hanging="708"/>
        <w:jc w:val="both"/>
        <w:rPr>
          <w:rFonts w:ascii="Arial" w:eastAsia="Arial" w:hAnsi="Arial" w:cs="Arial"/>
          <w:color w:val="000000"/>
          <w:sz w:val="22"/>
          <w:szCs w:val="22"/>
        </w:rPr>
      </w:pPr>
      <w:r>
        <w:rPr>
          <w:rFonts w:ascii="Arial" w:eastAsia="Arial" w:hAnsi="Arial" w:cs="Arial"/>
          <w:color w:val="000000"/>
          <w:sz w:val="22"/>
          <w:szCs w:val="22"/>
        </w:rPr>
        <w:t>P:</w:t>
      </w:r>
      <w:r>
        <w:rPr>
          <w:rFonts w:ascii="Arial" w:eastAsia="Arial" w:hAnsi="Arial" w:cs="Arial"/>
          <w:color w:val="000000"/>
          <w:sz w:val="22"/>
          <w:szCs w:val="22"/>
          <w:vertAlign w:val="subscript"/>
        </w:rPr>
        <w:t xml:space="preserve">   </w:t>
      </w:r>
      <w:r>
        <w:rPr>
          <w:rFonts w:ascii="Arial" w:eastAsia="Arial" w:hAnsi="Arial" w:cs="Arial"/>
          <w:color w:val="000000"/>
          <w:sz w:val="22"/>
          <w:szCs w:val="22"/>
        </w:rPr>
        <w:t>Son los costos asociados a operación portuaria: Este costo es consultado a los productores mineros, las sociedades portuarias o estudios realizados por la UPME, o combinación de estas fuentes de información, los cuales lo reportan en pesos por tonelada ($/ton).</w:t>
      </w:r>
    </w:p>
    <w:p w:rsidR="00385B04" w:rsidRDefault="00385B04">
      <w:pPr>
        <w:jc w:val="both"/>
        <w:rPr>
          <w:rFonts w:ascii="Arial" w:eastAsia="Arial" w:hAnsi="Arial" w:cs="Arial"/>
          <w:color w:val="000000"/>
          <w:sz w:val="22"/>
          <w:szCs w:val="22"/>
        </w:rPr>
      </w:pPr>
    </w:p>
    <w:p w:rsidR="00385B04" w:rsidRDefault="00C20E8F">
      <w:pPr>
        <w:jc w:val="both"/>
        <w:rPr>
          <w:rFonts w:ascii="Arial" w:eastAsia="Arial" w:hAnsi="Arial" w:cs="Arial"/>
          <w:color w:val="000000"/>
          <w:sz w:val="22"/>
          <w:szCs w:val="22"/>
        </w:rPr>
      </w:pPr>
      <w:r>
        <w:rPr>
          <w:rFonts w:ascii="Arial" w:eastAsia="Arial" w:hAnsi="Arial" w:cs="Arial"/>
          <w:color w:val="000000"/>
          <w:sz w:val="22"/>
          <w:szCs w:val="22"/>
        </w:rPr>
        <w:t>Resumiendo la segunda parte de la fórmula queda de la siguiente forma:</w:t>
      </w:r>
    </w:p>
    <w:p w:rsidR="00385B04" w:rsidRDefault="00C20E8F">
      <w:pPr>
        <w:jc w:val="center"/>
        <w:rPr>
          <w:rFonts w:ascii="Arial" w:eastAsia="Arial" w:hAnsi="Arial" w:cs="Arial"/>
          <w:color w:val="000000"/>
          <w:sz w:val="22"/>
          <w:szCs w:val="22"/>
          <w:vertAlign w:val="subscript"/>
        </w:rPr>
      </w:pPr>
      <w:r>
        <w:rPr>
          <w:rFonts w:ascii="Arial" w:eastAsia="Arial" w:hAnsi="Arial" w:cs="Arial"/>
          <w:color w:val="000000"/>
          <w:sz w:val="22"/>
          <w:szCs w:val="22"/>
        </w:rPr>
        <w:t>PRCAntracita = Precio FOB ponderado - T</w:t>
      </w:r>
      <w:r>
        <w:rPr>
          <w:rFonts w:ascii="Arial" w:eastAsia="Arial" w:hAnsi="Arial" w:cs="Arial"/>
          <w:color w:val="000000"/>
          <w:sz w:val="22"/>
          <w:szCs w:val="22"/>
          <w:vertAlign w:val="subscript"/>
        </w:rPr>
        <w:t>k</w:t>
      </w:r>
      <w:r>
        <w:rPr>
          <w:rFonts w:ascii="Arial" w:eastAsia="Arial" w:hAnsi="Arial" w:cs="Arial"/>
          <w:color w:val="000000"/>
          <w:sz w:val="22"/>
          <w:szCs w:val="22"/>
        </w:rPr>
        <w:t xml:space="preserve"> - M</w:t>
      </w:r>
      <w:r>
        <w:rPr>
          <w:rFonts w:ascii="Arial" w:eastAsia="Arial" w:hAnsi="Arial" w:cs="Arial"/>
          <w:color w:val="000000"/>
          <w:sz w:val="22"/>
          <w:szCs w:val="22"/>
          <w:vertAlign w:val="subscript"/>
        </w:rPr>
        <w:t>k</w:t>
      </w:r>
      <w:r>
        <w:rPr>
          <w:rFonts w:ascii="Arial" w:eastAsia="Arial" w:hAnsi="Arial" w:cs="Arial"/>
          <w:color w:val="000000"/>
          <w:sz w:val="22"/>
          <w:szCs w:val="22"/>
        </w:rPr>
        <w:t xml:space="preserve"> - P</w:t>
      </w:r>
      <w:r>
        <w:rPr>
          <w:rFonts w:ascii="Arial" w:eastAsia="Arial" w:hAnsi="Arial" w:cs="Arial"/>
          <w:color w:val="000000"/>
          <w:sz w:val="22"/>
          <w:szCs w:val="22"/>
          <w:vertAlign w:val="subscript"/>
        </w:rPr>
        <w:t>k</w:t>
      </w:r>
    </w:p>
    <w:p w:rsidR="00385B04" w:rsidRDefault="00C20E8F">
      <w:pPr>
        <w:jc w:val="both"/>
        <w:rPr>
          <w:rFonts w:ascii="Arial" w:eastAsia="Arial" w:hAnsi="Arial" w:cs="Arial"/>
          <w:sz w:val="22"/>
          <w:szCs w:val="22"/>
        </w:rPr>
      </w:pPr>
      <w:r>
        <w:rPr>
          <w:rFonts w:ascii="Arial" w:eastAsia="Arial" w:hAnsi="Arial" w:cs="Arial"/>
          <w:color w:val="000000"/>
          <w:sz w:val="22"/>
          <w:szCs w:val="22"/>
        </w:rPr>
        <w:t>PRCAntracita: Precio base para liquidar regalías de Antracita.</w:t>
      </w:r>
    </w:p>
    <w:p w:rsidR="00385B04" w:rsidRDefault="00385B04">
      <w:pPr>
        <w:jc w:val="both"/>
        <w:rPr>
          <w:rFonts w:ascii="Arial" w:eastAsia="Arial" w:hAnsi="Arial" w:cs="Arial"/>
          <w:color w:val="000000"/>
          <w:sz w:val="22"/>
          <w:szCs w:val="22"/>
        </w:rPr>
      </w:pPr>
    </w:p>
    <w:p w:rsidR="00385B04" w:rsidRDefault="00C20E8F">
      <w:pPr>
        <w:jc w:val="both"/>
        <w:rPr>
          <w:rFonts w:ascii="Arial" w:eastAsia="Arial" w:hAnsi="Arial" w:cs="Arial"/>
          <w:color w:val="000000"/>
          <w:sz w:val="22"/>
          <w:szCs w:val="22"/>
        </w:rPr>
      </w:pPr>
      <w:r>
        <w:rPr>
          <w:rFonts w:ascii="Arial" w:eastAsia="Arial" w:hAnsi="Arial" w:cs="Arial"/>
          <w:sz w:val="22"/>
          <w:szCs w:val="22"/>
        </w:rPr>
        <w:t>Tabla 13. Cálculos Requeridos para determinar precios FOB de carbón Antracita; Ejemplo ilustrativo</w:t>
      </w:r>
    </w:p>
    <w:p w:rsidR="00385B04" w:rsidRDefault="00385B04">
      <w:pPr>
        <w:jc w:val="both"/>
        <w:rPr>
          <w:rFonts w:ascii="Arial" w:eastAsia="Arial" w:hAnsi="Arial" w:cs="Arial"/>
          <w:color w:val="000000"/>
          <w:sz w:val="22"/>
          <w:szCs w:val="22"/>
        </w:rPr>
      </w:pPr>
    </w:p>
    <w:tbl>
      <w:tblPr>
        <w:tblStyle w:val="ab"/>
        <w:tblW w:w="8818" w:type="dxa"/>
        <w:tblInd w:w="0" w:type="dxa"/>
        <w:tblLayout w:type="fixed"/>
        <w:tblLook w:val="0400" w:firstRow="0" w:lastRow="0" w:firstColumn="0" w:lastColumn="0" w:noHBand="0" w:noVBand="1"/>
      </w:tblPr>
      <w:tblGrid>
        <w:gridCol w:w="1646"/>
        <w:gridCol w:w="1892"/>
        <w:gridCol w:w="1700"/>
        <w:gridCol w:w="1698"/>
        <w:gridCol w:w="1882"/>
      </w:tblGrid>
      <w:tr w:rsidR="00385B04">
        <w:trPr>
          <w:trHeight w:val="567"/>
        </w:trPr>
        <w:tc>
          <w:tcPr>
            <w:tcW w:w="164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Cod Arancel</w:t>
            </w:r>
          </w:p>
        </w:tc>
        <w:tc>
          <w:tcPr>
            <w:tcW w:w="1892"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Subpartida Arancel</w:t>
            </w:r>
          </w:p>
        </w:tc>
        <w:tc>
          <w:tcPr>
            <w:tcW w:w="1700"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Zona o región</w:t>
            </w:r>
          </w:p>
        </w:tc>
        <w:tc>
          <w:tcPr>
            <w:tcW w:w="1698"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ton.</w:t>
            </w:r>
          </w:p>
        </w:tc>
        <w:tc>
          <w:tcPr>
            <w:tcW w:w="1882"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Fob Us/ton.</w:t>
            </w:r>
          </w:p>
        </w:tc>
      </w:tr>
      <w:tr w:rsidR="00385B04">
        <w:trPr>
          <w:trHeight w:val="567"/>
        </w:trPr>
        <w:tc>
          <w:tcPr>
            <w:tcW w:w="164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2701110000</w:t>
            </w:r>
          </w:p>
        </w:tc>
        <w:tc>
          <w:tcPr>
            <w:tcW w:w="189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ANTRACITAS.</w:t>
            </w:r>
          </w:p>
        </w:tc>
        <w:tc>
          <w:tcPr>
            <w:tcW w:w="170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169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c>
          <w:tcPr>
            <w:tcW w:w="188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FOB1</w:t>
            </w:r>
          </w:p>
        </w:tc>
      </w:tr>
      <w:tr w:rsidR="00385B04">
        <w:trPr>
          <w:trHeight w:val="567"/>
        </w:trPr>
        <w:tc>
          <w:tcPr>
            <w:tcW w:w="164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2701110000</w:t>
            </w:r>
          </w:p>
        </w:tc>
        <w:tc>
          <w:tcPr>
            <w:tcW w:w="189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ANTRACITAS.</w:t>
            </w:r>
          </w:p>
        </w:tc>
        <w:tc>
          <w:tcPr>
            <w:tcW w:w="170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2</w:t>
            </w:r>
          </w:p>
        </w:tc>
        <w:tc>
          <w:tcPr>
            <w:tcW w:w="169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c>
          <w:tcPr>
            <w:tcW w:w="188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FOB2</w:t>
            </w:r>
          </w:p>
        </w:tc>
      </w:tr>
      <w:tr w:rsidR="00385B04">
        <w:trPr>
          <w:trHeight w:val="567"/>
        </w:trPr>
        <w:tc>
          <w:tcPr>
            <w:tcW w:w="164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Unicode MS" w:eastAsia="Arial Unicode MS" w:hAnsi="Arial Unicode MS" w:cs="Arial Unicode MS"/>
                <w:b/>
                <w:color w:val="000000"/>
                <w:sz w:val="16"/>
                <w:szCs w:val="16"/>
              </w:rPr>
              <w:t>∑ Total</w:t>
            </w:r>
          </w:p>
        </w:tc>
        <w:tc>
          <w:tcPr>
            <w:tcW w:w="189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70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69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AT</w:t>
            </w:r>
          </w:p>
        </w:tc>
        <w:tc>
          <w:tcPr>
            <w:tcW w:w="188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w:t>
            </w:r>
          </w:p>
        </w:tc>
      </w:tr>
    </w:tbl>
    <w:p w:rsidR="00385B04" w:rsidRDefault="00385B04">
      <w:pPr>
        <w:jc w:val="both"/>
        <w:rPr>
          <w:rFonts w:ascii="Arial" w:eastAsia="Arial" w:hAnsi="Arial" w:cs="Arial"/>
          <w:color w:val="000000"/>
          <w:sz w:val="22"/>
          <w:szCs w:val="22"/>
          <w:vertAlign w:val="subscript"/>
        </w:rPr>
      </w:pPr>
    </w:p>
    <w:p w:rsidR="00385B04" w:rsidRDefault="00C20E8F">
      <w:pPr>
        <w:jc w:val="both"/>
        <w:rPr>
          <w:rFonts w:ascii="Arial" w:eastAsia="Arial" w:hAnsi="Arial" w:cs="Arial"/>
          <w:color w:val="000000"/>
          <w:sz w:val="22"/>
          <w:szCs w:val="22"/>
        </w:rPr>
      </w:pPr>
      <w:r>
        <w:rPr>
          <w:rFonts w:ascii="Arial" w:eastAsia="Arial" w:hAnsi="Arial" w:cs="Arial"/>
          <w:color w:val="000000"/>
          <w:sz w:val="22"/>
          <w:szCs w:val="22"/>
        </w:rPr>
        <w:t>Establezca el promedio ponderado como se aprecia en la tabla 14 así:</w:t>
      </w:r>
    </w:p>
    <w:p w:rsidR="00385B04" w:rsidRDefault="00385B04">
      <w:pPr>
        <w:jc w:val="both"/>
        <w:rPr>
          <w:rFonts w:ascii="Arial" w:eastAsia="Arial" w:hAnsi="Arial" w:cs="Arial"/>
          <w:color w:val="000000"/>
          <w:sz w:val="22"/>
          <w:szCs w:val="22"/>
        </w:rPr>
      </w:pPr>
    </w:p>
    <w:p w:rsidR="00385B04" w:rsidRDefault="00C20E8F">
      <w:pPr>
        <w:jc w:val="both"/>
        <w:rPr>
          <w:rFonts w:ascii="Arial" w:eastAsia="Arial" w:hAnsi="Arial" w:cs="Arial"/>
          <w:color w:val="000000"/>
          <w:sz w:val="22"/>
          <w:szCs w:val="22"/>
        </w:rPr>
      </w:pPr>
      <w:r>
        <w:rPr>
          <w:rFonts w:ascii="Arial" w:eastAsia="Arial" w:hAnsi="Arial" w:cs="Arial"/>
          <w:sz w:val="22"/>
          <w:szCs w:val="22"/>
        </w:rPr>
        <w:t>Tabla 14. Cálculos Requeridos para determinar el pecios FOB promedio ponderado de carbón Antracita; Ejemplo ilustrativo</w:t>
      </w:r>
    </w:p>
    <w:p w:rsidR="00385B04" w:rsidRDefault="00385B04">
      <w:pPr>
        <w:jc w:val="both"/>
        <w:rPr>
          <w:rFonts w:ascii="Arial" w:eastAsia="Arial" w:hAnsi="Arial" w:cs="Arial"/>
          <w:color w:val="000000"/>
          <w:sz w:val="22"/>
          <w:szCs w:val="22"/>
          <w:vertAlign w:val="subscript"/>
        </w:rPr>
      </w:pPr>
    </w:p>
    <w:tbl>
      <w:tblPr>
        <w:tblStyle w:val="ac"/>
        <w:tblW w:w="8818" w:type="dxa"/>
        <w:tblInd w:w="0" w:type="dxa"/>
        <w:tblLayout w:type="fixed"/>
        <w:tblLook w:val="0400" w:firstRow="0" w:lastRow="0" w:firstColumn="0" w:lastColumn="0" w:noHBand="0" w:noVBand="1"/>
      </w:tblPr>
      <w:tblGrid>
        <w:gridCol w:w="1123"/>
        <w:gridCol w:w="1418"/>
        <w:gridCol w:w="1134"/>
        <w:gridCol w:w="991"/>
        <w:gridCol w:w="1136"/>
        <w:gridCol w:w="850"/>
        <w:gridCol w:w="2166"/>
      </w:tblGrid>
      <w:tr w:rsidR="00385B04">
        <w:trPr>
          <w:trHeight w:val="567"/>
        </w:trPr>
        <w:tc>
          <w:tcPr>
            <w:tcW w:w="112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Cod Arancel</w:t>
            </w:r>
          </w:p>
        </w:tc>
        <w:tc>
          <w:tcPr>
            <w:tcW w:w="1418"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Subpartida Arancel</w:t>
            </w:r>
          </w:p>
        </w:tc>
        <w:tc>
          <w:tcPr>
            <w:tcW w:w="1134"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Zona o región</w:t>
            </w:r>
          </w:p>
        </w:tc>
        <w:tc>
          <w:tcPr>
            <w:tcW w:w="991"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w:t>
            </w:r>
          </w:p>
        </w:tc>
        <w:tc>
          <w:tcPr>
            <w:tcW w:w="1136"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Participación %</w:t>
            </w:r>
          </w:p>
        </w:tc>
        <w:tc>
          <w:tcPr>
            <w:tcW w:w="850"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Fob Us/t</w:t>
            </w:r>
          </w:p>
        </w:tc>
        <w:tc>
          <w:tcPr>
            <w:tcW w:w="2166"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FOB ponderado</w:t>
            </w:r>
          </w:p>
        </w:tc>
      </w:tr>
      <w:tr w:rsidR="00385B04">
        <w:trPr>
          <w:trHeight w:val="567"/>
        </w:trPr>
        <w:tc>
          <w:tcPr>
            <w:tcW w:w="1123"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2701110000</w:t>
            </w:r>
          </w:p>
        </w:tc>
        <w:tc>
          <w:tcPr>
            <w:tcW w:w="141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ANTRACITAS.</w:t>
            </w:r>
          </w:p>
        </w:tc>
        <w:tc>
          <w:tcPr>
            <w:tcW w:w="1134"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991"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c>
          <w:tcPr>
            <w:tcW w:w="113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85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FOB1</w:t>
            </w:r>
          </w:p>
        </w:tc>
        <w:tc>
          <w:tcPr>
            <w:tcW w:w="216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FOB1*A1/AT</w:t>
            </w:r>
          </w:p>
        </w:tc>
      </w:tr>
      <w:tr w:rsidR="00385B04">
        <w:trPr>
          <w:trHeight w:val="567"/>
        </w:trPr>
        <w:tc>
          <w:tcPr>
            <w:tcW w:w="1123"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2701110000</w:t>
            </w:r>
          </w:p>
        </w:tc>
        <w:tc>
          <w:tcPr>
            <w:tcW w:w="141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ANTRACITAS.</w:t>
            </w:r>
          </w:p>
        </w:tc>
        <w:tc>
          <w:tcPr>
            <w:tcW w:w="1134"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2</w:t>
            </w:r>
          </w:p>
        </w:tc>
        <w:tc>
          <w:tcPr>
            <w:tcW w:w="991"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c>
          <w:tcPr>
            <w:tcW w:w="113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85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FOB2</w:t>
            </w:r>
          </w:p>
        </w:tc>
        <w:tc>
          <w:tcPr>
            <w:tcW w:w="216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FOB2*A2/AT</w:t>
            </w:r>
          </w:p>
        </w:tc>
      </w:tr>
      <w:tr w:rsidR="00385B04">
        <w:trPr>
          <w:trHeight w:val="567"/>
        </w:trPr>
        <w:tc>
          <w:tcPr>
            <w:tcW w:w="1123"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Unicode MS" w:eastAsia="Arial Unicode MS" w:hAnsi="Arial Unicode MS" w:cs="Arial Unicode MS"/>
                <w:b/>
                <w:color w:val="000000"/>
                <w:sz w:val="16"/>
                <w:szCs w:val="16"/>
              </w:rPr>
              <w:t>∑ Total</w:t>
            </w:r>
          </w:p>
        </w:tc>
        <w:tc>
          <w:tcPr>
            <w:tcW w:w="141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134"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991"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AT</w:t>
            </w:r>
          </w:p>
        </w:tc>
        <w:tc>
          <w:tcPr>
            <w:tcW w:w="113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100</w:t>
            </w:r>
          </w:p>
        </w:tc>
        <w:tc>
          <w:tcPr>
            <w:tcW w:w="85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216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(FOB1*A1/AT + FOB2*A2/AT)</w:t>
            </w:r>
          </w:p>
        </w:tc>
      </w:tr>
    </w:tbl>
    <w:p w:rsidR="00385B04" w:rsidRDefault="00385B04">
      <w:pPr>
        <w:jc w:val="both"/>
        <w:rPr>
          <w:rFonts w:ascii="Arial" w:eastAsia="Arial" w:hAnsi="Arial" w:cs="Arial"/>
          <w:sz w:val="22"/>
          <w:szCs w:val="22"/>
        </w:rPr>
      </w:pPr>
    </w:p>
    <w:p w:rsidR="00385B04" w:rsidRDefault="00C20E8F">
      <w:pPr>
        <w:jc w:val="center"/>
        <w:rPr>
          <w:rFonts w:ascii="Arial" w:eastAsia="Arial" w:hAnsi="Arial" w:cs="Arial"/>
          <w:color w:val="000000"/>
          <w:sz w:val="22"/>
          <w:szCs w:val="22"/>
          <w:vertAlign w:val="subscript"/>
        </w:rPr>
      </w:pPr>
      <w:r>
        <w:rPr>
          <w:rFonts w:ascii="Arial" w:eastAsia="Arial" w:hAnsi="Arial" w:cs="Arial"/>
          <w:color w:val="000000"/>
          <w:sz w:val="22"/>
          <w:szCs w:val="22"/>
        </w:rPr>
        <w:t>Precio FOB ponderado - T</w:t>
      </w:r>
      <w:r>
        <w:rPr>
          <w:rFonts w:ascii="Arial" w:eastAsia="Arial" w:hAnsi="Arial" w:cs="Arial"/>
          <w:color w:val="000000"/>
          <w:sz w:val="22"/>
          <w:szCs w:val="22"/>
          <w:vertAlign w:val="subscript"/>
        </w:rPr>
        <w:t>k</w:t>
      </w:r>
      <w:r>
        <w:rPr>
          <w:rFonts w:ascii="Arial" w:eastAsia="Arial" w:hAnsi="Arial" w:cs="Arial"/>
          <w:color w:val="000000"/>
          <w:sz w:val="22"/>
          <w:szCs w:val="22"/>
        </w:rPr>
        <w:t xml:space="preserve"> - M</w:t>
      </w:r>
      <w:r>
        <w:rPr>
          <w:rFonts w:ascii="Arial" w:eastAsia="Arial" w:hAnsi="Arial" w:cs="Arial"/>
          <w:color w:val="000000"/>
          <w:sz w:val="22"/>
          <w:szCs w:val="22"/>
          <w:vertAlign w:val="subscript"/>
        </w:rPr>
        <w:t>k</w:t>
      </w:r>
      <w:r>
        <w:rPr>
          <w:rFonts w:ascii="Arial" w:eastAsia="Arial" w:hAnsi="Arial" w:cs="Arial"/>
          <w:color w:val="000000"/>
          <w:sz w:val="22"/>
          <w:szCs w:val="22"/>
        </w:rPr>
        <w:t xml:space="preserve"> - P</w:t>
      </w:r>
      <w:r>
        <w:rPr>
          <w:rFonts w:ascii="Arial" w:eastAsia="Arial" w:hAnsi="Arial" w:cs="Arial"/>
          <w:color w:val="000000"/>
          <w:sz w:val="22"/>
          <w:szCs w:val="22"/>
          <w:vertAlign w:val="subscript"/>
        </w:rPr>
        <w:t>k</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Para descontar transporte, utilice la tabla de fletes del SICE- Ministerio de Transporte y establezca de acuerdo a la procedencia el costo asociado así:</w:t>
      </w:r>
    </w:p>
    <w:p w:rsidR="00385B04" w:rsidRDefault="00385B04">
      <w:pPr>
        <w:jc w:val="both"/>
        <w:rPr>
          <w:rFonts w:ascii="Arial" w:eastAsia="Arial" w:hAnsi="Arial" w:cs="Arial"/>
          <w:sz w:val="22"/>
          <w:szCs w:val="22"/>
        </w:rPr>
      </w:pPr>
    </w:p>
    <w:p w:rsidR="00385B04" w:rsidRDefault="00C20E8F">
      <w:pPr>
        <w:spacing w:after="200" w:line="276" w:lineRule="auto"/>
        <w:rPr>
          <w:rFonts w:ascii="Arial" w:eastAsia="Arial" w:hAnsi="Arial" w:cs="Arial"/>
          <w:sz w:val="22"/>
          <w:szCs w:val="22"/>
        </w:rPr>
      </w:pPr>
      <w:r>
        <w:rPr>
          <w:rFonts w:ascii="Arial" w:eastAsia="Arial" w:hAnsi="Arial" w:cs="Arial"/>
          <w:sz w:val="22"/>
          <w:szCs w:val="22"/>
        </w:rPr>
        <w:t>Tabla 15.</w:t>
      </w:r>
    </w:p>
    <w:p w:rsidR="00385B04" w:rsidRDefault="00385B04">
      <w:pPr>
        <w:jc w:val="both"/>
        <w:rPr>
          <w:rFonts w:ascii="Arial" w:eastAsia="Arial" w:hAnsi="Arial" w:cs="Arial"/>
          <w:sz w:val="22"/>
          <w:szCs w:val="22"/>
        </w:rPr>
      </w:pPr>
    </w:p>
    <w:tbl>
      <w:tblPr>
        <w:tblStyle w:val="ad"/>
        <w:tblW w:w="8818" w:type="dxa"/>
        <w:tblInd w:w="0" w:type="dxa"/>
        <w:tblLayout w:type="fixed"/>
        <w:tblLook w:val="0400" w:firstRow="0" w:lastRow="0" w:firstColumn="0" w:lastColumn="0" w:noHBand="0" w:noVBand="1"/>
      </w:tblPr>
      <w:tblGrid>
        <w:gridCol w:w="2035"/>
        <w:gridCol w:w="1013"/>
        <w:gridCol w:w="779"/>
        <w:gridCol w:w="1123"/>
        <w:gridCol w:w="1666"/>
        <w:gridCol w:w="2202"/>
      </w:tblGrid>
      <w:tr w:rsidR="00385B04">
        <w:trPr>
          <w:trHeight w:val="567"/>
        </w:trPr>
        <w:tc>
          <w:tcPr>
            <w:tcW w:w="203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FOB ponderado</w:t>
            </w:r>
          </w:p>
        </w:tc>
        <w:tc>
          <w:tcPr>
            <w:tcW w:w="1013"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Zona o región</w:t>
            </w:r>
          </w:p>
        </w:tc>
        <w:tc>
          <w:tcPr>
            <w:tcW w:w="779"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w:t>
            </w:r>
          </w:p>
        </w:tc>
        <w:tc>
          <w:tcPr>
            <w:tcW w:w="1123"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Participación %</w:t>
            </w:r>
          </w:p>
        </w:tc>
        <w:tc>
          <w:tcPr>
            <w:tcW w:w="1666"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Transporte $/ton</w:t>
            </w:r>
          </w:p>
        </w:tc>
        <w:tc>
          <w:tcPr>
            <w:tcW w:w="2202"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Promedio Ponderado Transporte</w:t>
            </w:r>
          </w:p>
        </w:tc>
      </w:tr>
      <w:tr w:rsidR="00385B04">
        <w:trPr>
          <w:trHeight w:val="567"/>
        </w:trPr>
        <w:tc>
          <w:tcPr>
            <w:tcW w:w="203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lastRenderedPageBreak/>
              <w:t>∑ (FOB1*A1/AT + FOB2*A2/AT)</w:t>
            </w:r>
          </w:p>
        </w:tc>
        <w:tc>
          <w:tcPr>
            <w:tcW w:w="101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77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c>
          <w:tcPr>
            <w:tcW w:w="112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166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SICE Zona 1</w:t>
            </w:r>
          </w:p>
        </w:tc>
        <w:tc>
          <w:tcPr>
            <w:tcW w:w="220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SICE Zona 1*A1/AT</w:t>
            </w:r>
          </w:p>
        </w:tc>
      </w:tr>
      <w:tr w:rsidR="00385B04">
        <w:trPr>
          <w:trHeight w:val="567"/>
        </w:trPr>
        <w:tc>
          <w:tcPr>
            <w:tcW w:w="203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01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2</w:t>
            </w:r>
          </w:p>
        </w:tc>
        <w:tc>
          <w:tcPr>
            <w:tcW w:w="77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c>
          <w:tcPr>
            <w:tcW w:w="112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166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SICE Zona 2</w:t>
            </w:r>
          </w:p>
        </w:tc>
        <w:tc>
          <w:tcPr>
            <w:tcW w:w="220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SICE Zona 2*A2/AT</w:t>
            </w:r>
          </w:p>
        </w:tc>
      </w:tr>
      <w:tr w:rsidR="00385B04">
        <w:trPr>
          <w:trHeight w:val="567"/>
        </w:trPr>
        <w:tc>
          <w:tcPr>
            <w:tcW w:w="2035"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013" w:type="dxa"/>
            <w:tcBorders>
              <w:top w:val="nil"/>
              <w:left w:val="nil"/>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77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AT</w:t>
            </w:r>
          </w:p>
        </w:tc>
        <w:tc>
          <w:tcPr>
            <w:tcW w:w="112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100</w:t>
            </w:r>
          </w:p>
        </w:tc>
        <w:tc>
          <w:tcPr>
            <w:tcW w:w="1666" w:type="dxa"/>
            <w:tcBorders>
              <w:top w:val="nil"/>
              <w:left w:val="nil"/>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220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Costos de Transporte</w:t>
            </w:r>
          </w:p>
        </w:tc>
      </w:tr>
    </w:tbl>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Para descontar manejo, utilice información de los titulares-operadores mineros o como fuente estudios UPME.</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16.</w:t>
      </w:r>
    </w:p>
    <w:p w:rsidR="00385B04" w:rsidRDefault="00385B04">
      <w:pPr>
        <w:jc w:val="both"/>
        <w:rPr>
          <w:rFonts w:ascii="Arial" w:eastAsia="Arial" w:hAnsi="Arial" w:cs="Arial"/>
          <w:sz w:val="22"/>
          <w:szCs w:val="22"/>
        </w:rPr>
      </w:pPr>
    </w:p>
    <w:tbl>
      <w:tblPr>
        <w:tblStyle w:val="ae"/>
        <w:tblW w:w="8818" w:type="dxa"/>
        <w:tblInd w:w="0" w:type="dxa"/>
        <w:tblLayout w:type="fixed"/>
        <w:tblLook w:val="0400" w:firstRow="0" w:lastRow="0" w:firstColumn="0" w:lastColumn="0" w:noHBand="0" w:noVBand="1"/>
      </w:tblPr>
      <w:tblGrid>
        <w:gridCol w:w="2135"/>
        <w:gridCol w:w="1058"/>
        <w:gridCol w:w="812"/>
        <w:gridCol w:w="1175"/>
        <w:gridCol w:w="1329"/>
        <w:gridCol w:w="2309"/>
      </w:tblGrid>
      <w:tr w:rsidR="00385B04">
        <w:trPr>
          <w:trHeight w:val="567"/>
        </w:trPr>
        <w:tc>
          <w:tcPr>
            <w:tcW w:w="213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FOB ponderado</w:t>
            </w:r>
          </w:p>
        </w:tc>
        <w:tc>
          <w:tcPr>
            <w:tcW w:w="1058"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Zona o región</w:t>
            </w:r>
          </w:p>
        </w:tc>
        <w:tc>
          <w:tcPr>
            <w:tcW w:w="812"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w:t>
            </w:r>
          </w:p>
        </w:tc>
        <w:tc>
          <w:tcPr>
            <w:tcW w:w="1175"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Participación %</w:t>
            </w:r>
          </w:p>
        </w:tc>
        <w:tc>
          <w:tcPr>
            <w:tcW w:w="1329"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de Manejo</w:t>
            </w:r>
          </w:p>
        </w:tc>
        <w:tc>
          <w:tcPr>
            <w:tcW w:w="2309"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Promedio Ponderado Transporte</w:t>
            </w:r>
          </w:p>
        </w:tc>
      </w:tr>
      <w:tr w:rsidR="00385B04">
        <w:trPr>
          <w:trHeight w:val="567"/>
        </w:trPr>
        <w:tc>
          <w:tcPr>
            <w:tcW w:w="2135"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(FOB1*A1/AT + FOB2*A2/AT)</w:t>
            </w:r>
          </w:p>
        </w:tc>
        <w:tc>
          <w:tcPr>
            <w:tcW w:w="105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81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c>
          <w:tcPr>
            <w:tcW w:w="117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132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Manejo 1</w:t>
            </w:r>
          </w:p>
        </w:tc>
        <w:tc>
          <w:tcPr>
            <w:tcW w:w="230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Manejo 1*A1/AT</w:t>
            </w:r>
          </w:p>
        </w:tc>
      </w:tr>
      <w:tr w:rsidR="00385B04">
        <w:trPr>
          <w:trHeight w:val="567"/>
        </w:trPr>
        <w:tc>
          <w:tcPr>
            <w:tcW w:w="2135"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05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2</w:t>
            </w:r>
          </w:p>
        </w:tc>
        <w:tc>
          <w:tcPr>
            <w:tcW w:w="81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c>
          <w:tcPr>
            <w:tcW w:w="117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132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Manejo 2</w:t>
            </w:r>
          </w:p>
        </w:tc>
        <w:tc>
          <w:tcPr>
            <w:tcW w:w="230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Manejo 2*A2/AT</w:t>
            </w:r>
          </w:p>
        </w:tc>
      </w:tr>
      <w:tr w:rsidR="00385B04">
        <w:trPr>
          <w:trHeight w:val="567"/>
        </w:trPr>
        <w:tc>
          <w:tcPr>
            <w:tcW w:w="2135"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058" w:type="dxa"/>
            <w:tcBorders>
              <w:top w:val="nil"/>
              <w:left w:val="nil"/>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1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AT</w:t>
            </w:r>
          </w:p>
        </w:tc>
        <w:tc>
          <w:tcPr>
            <w:tcW w:w="117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100</w:t>
            </w:r>
          </w:p>
        </w:tc>
        <w:tc>
          <w:tcPr>
            <w:tcW w:w="1329" w:type="dxa"/>
            <w:tcBorders>
              <w:top w:val="nil"/>
              <w:left w:val="nil"/>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230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Costos de Manejo</w:t>
            </w:r>
          </w:p>
        </w:tc>
      </w:tr>
    </w:tbl>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Para descontar costos portuarios, utilice información de los titulares-operadores mineros o como fuente estudios UPME.</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17.</w:t>
      </w:r>
    </w:p>
    <w:p w:rsidR="00385B04" w:rsidRDefault="00385B04">
      <w:pPr>
        <w:jc w:val="both"/>
        <w:rPr>
          <w:rFonts w:ascii="Arial" w:eastAsia="Arial" w:hAnsi="Arial" w:cs="Arial"/>
          <w:sz w:val="22"/>
          <w:szCs w:val="22"/>
        </w:rPr>
      </w:pPr>
    </w:p>
    <w:tbl>
      <w:tblPr>
        <w:tblStyle w:val="af"/>
        <w:tblW w:w="8818" w:type="dxa"/>
        <w:tblInd w:w="0" w:type="dxa"/>
        <w:tblLayout w:type="fixed"/>
        <w:tblLook w:val="0400" w:firstRow="0" w:lastRow="0" w:firstColumn="0" w:lastColumn="0" w:noHBand="0" w:noVBand="1"/>
      </w:tblPr>
      <w:tblGrid>
        <w:gridCol w:w="2159"/>
        <w:gridCol w:w="1069"/>
        <w:gridCol w:w="820"/>
        <w:gridCol w:w="1187"/>
        <w:gridCol w:w="1358"/>
        <w:gridCol w:w="2225"/>
      </w:tblGrid>
      <w:tr w:rsidR="00385B04">
        <w:trPr>
          <w:trHeight w:val="567"/>
        </w:trPr>
        <w:tc>
          <w:tcPr>
            <w:tcW w:w="215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Precio FOB ponderado</w:t>
            </w:r>
          </w:p>
        </w:tc>
        <w:tc>
          <w:tcPr>
            <w:tcW w:w="1069"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Zona o región</w:t>
            </w:r>
          </w:p>
        </w:tc>
        <w:tc>
          <w:tcPr>
            <w:tcW w:w="820"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w:t>
            </w:r>
          </w:p>
        </w:tc>
        <w:tc>
          <w:tcPr>
            <w:tcW w:w="1187"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Participación %</w:t>
            </w:r>
          </w:p>
        </w:tc>
        <w:tc>
          <w:tcPr>
            <w:tcW w:w="1358"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Portuarios</w:t>
            </w:r>
          </w:p>
        </w:tc>
        <w:tc>
          <w:tcPr>
            <w:tcW w:w="2225"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Promedio Ponderado Portuario</w:t>
            </w:r>
          </w:p>
        </w:tc>
      </w:tr>
      <w:tr w:rsidR="00385B04">
        <w:trPr>
          <w:trHeight w:val="567"/>
        </w:trPr>
        <w:tc>
          <w:tcPr>
            <w:tcW w:w="2159" w:type="dxa"/>
            <w:vMerge w:val="restart"/>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(FOB1*A1/AT + FOB2*A2/AT)</w:t>
            </w:r>
          </w:p>
        </w:tc>
        <w:tc>
          <w:tcPr>
            <w:tcW w:w="106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82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c>
          <w:tcPr>
            <w:tcW w:w="118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135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Portuarios 1</w:t>
            </w:r>
          </w:p>
        </w:tc>
        <w:tc>
          <w:tcPr>
            <w:tcW w:w="222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Portuarios 1*A1/AT</w:t>
            </w:r>
          </w:p>
        </w:tc>
      </w:tr>
      <w:tr w:rsidR="00385B04">
        <w:trPr>
          <w:trHeight w:val="567"/>
        </w:trPr>
        <w:tc>
          <w:tcPr>
            <w:tcW w:w="2159" w:type="dxa"/>
            <w:vMerge/>
            <w:tcBorders>
              <w:top w:val="nil"/>
              <w:left w:val="single" w:sz="8" w:space="0" w:color="000000"/>
              <w:bottom w:val="single" w:sz="8" w:space="0" w:color="000000"/>
              <w:right w:val="single" w:sz="8"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06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2</w:t>
            </w:r>
          </w:p>
        </w:tc>
        <w:tc>
          <w:tcPr>
            <w:tcW w:w="82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c>
          <w:tcPr>
            <w:tcW w:w="118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135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Portuarios 2</w:t>
            </w:r>
          </w:p>
        </w:tc>
        <w:tc>
          <w:tcPr>
            <w:tcW w:w="222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Portuarios 2*A2/AT</w:t>
            </w:r>
          </w:p>
        </w:tc>
      </w:tr>
      <w:tr w:rsidR="00385B04">
        <w:trPr>
          <w:trHeight w:val="567"/>
        </w:trPr>
        <w:tc>
          <w:tcPr>
            <w:tcW w:w="2159"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1069" w:type="dxa"/>
            <w:tcBorders>
              <w:top w:val="nil"/>
              <w:left w:val="nil"/>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82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AT</w:t>
            </w:r>
          </w:p>
        </w:tc>
        <w:tc>
          <w:tcPr>
            <w:tcW w:w="1187"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100</w:t>
            </w:r>
          </w:p>
        </w:tc>
        <w:tc>
          <w:tcPr>
            <w:tcW w:w="1358" w:type="dxa"/>
            <w:tcBorders>
              <w:top w:val="nil"/>
              <w:left w:val="nil"/>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16"/>
                <w:szCs w:val="16"/>
              </w:rPr>
            </w:pPr>
            <w:r>
              <w:rPr>
                <w:rFonts w:ascii="Calibri" w:eastAsia="Calibri" w:hAnsi="Calibri" w:cs="Calibri"/>
                <w:color w:val="000000"/>
                <w:sz w:val="16"/>
                <w:szCs w:val="16"/>
              </w:rPr>
              <w:t> </w:t>
            </w:r>
          </w:p>
        </w:tc>
        <w:tc>
          <w:tcPr>
            <w:tcW w:w="222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Costos Portuario</w:t>
            </w:r>
          </w:p>
        </w:tc>
      </w:tr>
    </w:tbl>
    <w:p w:rsidR="00385B04" w:rsidRDefault="00385B04">
      <w:pPr>
        <w:jc w:val="both"/>
        <w:rPr>
          <w:rFonts w:ascii="Arial" w:eastAsia="Arial" w:hAnsi="Arial" w:cs="Arial"/>
          <w:sz w:val="22"/>
          <w:szCs w:val="22"/>
        </w:rPr>
      </w:pPr>
    </w:p>
    <w:p w:rsidR="00385B04" w:rsidRDefault="00C20E8F">
      <w:pPr>
        <w:rPr>
          <w:rFonts w:ascii="Arial" w:eastAsia="Arial" w:hAnsi="Arial" w:cs="Arial"/>
          <w:sz w:val="22"/>
          <w:szCs w:val="22"/>
        </w:rPr>
      </w:pPr>
      <w:r>
        <w:rPr>
          <w:rFonts w:ascii="Arial" w:eastAsia="Arial" w:hAnsi="Arial" w:cs="Arial"/>
          <w:sz w:val="22"/>
          <w:szCs w:val="22"/>
        </w:rPr>
        <w:t xml:space="preserve">Para establecer el precio base para liquidar regalías, aplique </w:t>
      </w:r>
    </w:p>
    <w:p w:rsidR="00385B04" w:rsidRDefault="00385B04">
      <w:pPr>
        <w:rPr>
          <w:rFonts w:ascii="Arial" w:eastAsia="Arial" w:hAnsi="Arial" w:cs="Arial"/>
          <w:sz w:val="22"/>
          <w:szCs w:val="22"/>
        </w:rPr>
      </w:pPr>
    </w:p>
    <w:p w:rsidR="00385B04" w:rsidRDefault="00C20E8F">
      <w:pPr>
        <w:rPr>
          <w:rFonts w:ascii="Arial" w:eastAsia="Arial" w:hAnsi="Arial" w:cs="Arial"/>
          <w:color w:val="000000"/>
          <w:sz w:val="22"/>
          <w:szCs w:val="22"/>
          <w:vertAlign w:val="subscript"/>
        </w:rPr>
      </w:pPr>
      <w:r>
        <w:rPr>
          <w:rFonts w:ascii="Arial" w:eastAsia="Arial" w:hAnsi="Arial" w:cs="Arial"/>
          <w:color w:val="000000"/>
          <w:sz w:val="22"/>
          <w:szCs w:val="22"/>
        </w:rPr>
        <w:t>PRCAntracita = Precio FOB ponderado - T</w:t>
      </w:r>
      <w:r>
        <w:rPr>
          <w:rFonts w:ascii="Arial" w:eastAsia="Arial" w:hAnsi="Arial" w:cs="Arial"/>
          <w:color w:val="000000"/>
          <w:sz w:val="22"/>
          <w:szCs w:val="22"/>
          <w:vertAlign w:val="subscript"/>
        </w:rPr>
        <w:t>k</w:t>
      </w:r>
      <w:r>
        <w:rPr>
          <w:rFonts w:ascii="Arial" w:eastAsia="Arial" w:hAnsi="Arial" w:cs="Arial"/>
          <w:color w:val="000000"/>
          <w:sz w:val="22"/>
          <w:szCs w:val="22"/>
        </w:rPr>
        <w:t xml:space="preserve"> - M</w:t>
      </w:r>
      <w:r>
        <w:rPr>
          <w:rFonts w:ascii="Arial" w:eastAsia="Arial" w:hAnsi="Arial" w:cs="Arial"/>
          <w:color w:val="000000"/>
          <w:sz w:val="22"/>
          <w:szCs w:val="22"/>
          <w:vertAlign w:val="subscript"/>
        </w:rPr>
        <w:t>k</w:t>
      </w:r>
      <w:r>
        <w:rPr>
          <w:rFonts w:ascii="Arial" w:eastAsia="Arial" w:hAnsi="Arial" w:cs="Arial"/>
          <w:color w:val="000000"/>
          <w:sz w:val="22"/>
          <w:szCs w:val="22"/>
        </w:rPr>
        <w:t xml:space="preserve"> - P</w:t>
      </w:r>
      <w:r>
        <w:rPr>
          <w:rFonts w:ascii="Arial" w:eastAsia="Arial" w:hAnsi="Arial" w:cs="Arial"/>
          <w:color w:val="000000"/>
          <w:sz w:val="22"/>
          <w:szCs w:val="22"/>
          <w:vertAlign w:val="subscript"/>
        </w:rPr>
        <w:t>k</w:t>
      </w:r>
    </w:p>
    <w:p w:rsidR="00385B04" w:rsidRDefault="00385B04">
      <w:pPr>
        <w:rPr>
          <w:rFonts w:ascii="Arial" w:eastAsia="Arial" w:hAnsi="Arial" w:cs="Arial"/>
          <w:color w:val="000000"/>
          <w:sz w:val="22"/>
          <w:szCs w:val="22"/>
          <w:vertAlign w:val="subscript"/>
        </w:rPr>
      </w:pPr>
    </w:p>
    <w:p w:rsidR="00385B04" w:rsidRDefault="00C20E8F">
      <w:pPr>
        <w:rPr>
          <w:rFonts w:ascii="Arial" w:eastAsia="Arial" w:hAnsi="Arial" w:cs="Arial"/>
          <w:sz w:val="22"/>
          <w:szCs w:val="22"/>
        </w:rPr>
      </w:pPr>
      <w:r>
        <w:rPr>
          <w:rFonts w:ascii="Arial" w:eastAsia="Arial" w:hAnsi="Arial" w:cs="Arial"/>
          <w:sz w:val="22"/>
          <w:szCs w:val="22"/>
        </w:rPr>
        <w:t>Por ultimo multiplíquelo por la TRM del periodo considerado.</w:t>
      </w:r>
    </w:p>
    <w:p w:rsidR="00385B04" w:rsidRDefault="00385B04">
      <w:pPr>
        <w:rPr>
          <w:rFonts w:ascii="Arial" w:eastAsia="Arial" w:hAnsi="Arial" w:cs="Arial"/>
          <w:sz w:val="22"/>
          <w:szCs w:val="22"/>
        </w:rPr>
      </w:pPr>
    </w:p>
    <w:p w:rsidR="00385B04" w:rsidRDefault="00C20E8F">
      <w:pPr>
        <w:jc w:val="both"/>
        <w:rPr>
          <w:rFonts w:ascii="Arial" w:eastAsia="Arial" w:hAnsi="Arial" w:cs="Arial"/>
          <w:b/>
          <w:sz w:val="22"/>
          <w:szCs w:val="22"/>
        </w:rPr>
      </w:pPr>
      <w:r>
        <w:rPr>
          <w:rFonts w:ascii="Arial" w:eastAsia="Arial" w:hAnsi="Arial" w:cs="Arial"/>
          <w:b/>
          <w:sz w:val="22"/>
          <w:szCs w:val="22"/>
        </w:rPr>
        <w:t>5.2. Carbón de Exportación.</w:t>
      </w:r>
    </w:p>
    <w:p w:rsidR="00385B04" w:rsidRDefault="00385B04">
      <w:pPr>
        <w:jc w:val="both"/>
        <w:rPr>
          <w:rFonts w:ascii="Arial" w:eastAsia="Arial" w:hAnsi="Arial" w:cs="Arial"/>
          <w:b/>
          <w:sz w:val="22"/>
          <w:szCs w:val="22"/>
        </w:rPr>
      </w:pPr>
    </w:p>
    <w:p w:rsidR="00385B04" w:rsidRDefault="00385B04">
      <w:pPr>
        <w:jc w:val="both"/>
        <w:rPr>
          <w:rFonts w:ascii="Arial" w:eastAsia="Arial" w:hAnsi="Arial" w:cs="Arial"/>
          <w:sz w:val="22"/>
          <w:szCs w:val="22"/>
        </w:rPr>
      </w:pPr>
    </w:p>
    <w:p w:rsidR="00385B04" w:rsidRDefault="00C20E8F">
      <w:pPr>
        <w:ind w:right="219"/>
        <w:jc w:val="both"/>
        <w:rPr>
          <w:rFonts w:ascii="Arial" w:eastAsia="Arial" w:hAnsi="Arial" w:cs="Arial"/>
          <w:sz w:val="22"/>
          <w:szCs w:val="22"/>
        </w:rPr>
      </w:pPr>
      <w:r>
        <w:rPr>
          <w:rFonts w:ascii="Arial" w:eastAsia="Arial" w:hAnsi="Arial" w:cs="Arial"/>
          <w:b/>
          <w:sz w:val="22"/>
          <w:szCs w:val="22"/>
        </w:rPr>
        <w:t xml:space="preserve">5.2.1. PRECIO FOB PROMEDIO PONDERADO EN PUERTOS COLOMBIANOS (PP)  PARA CARBÓN TÉRMICO DE EXPORTACIÓN DEL CESAR Y LA GUAJIRA: </w:t>
      </w:r>
    </w:p>
    <w:p w:rsidR="00385B04" w:rsidRDefault="00385B04">
      <w:pPr>
        <w:ind w:left="420" w:right="219"/>
        <w:jc w:val="both"/>
        <w:rPr>
          <w:rFonts w:ascii="Arial" w:eastAsia="Arial" w:hAnsi="Arial" w:cs="Arial"/>
          <w:b/>
          <w:sz w:val="22"/>
          <w:szCs w:val="22"/>
        </w:rPr>
      </w:pPr>
    </w:p>
    <w:p w:rsidR="00385B04" w:rsidRDefault="00C20E8F">
      <w:pPr>
        <w:ind w:right="219"/>
        <w:jc w:val="both"/>
        <w:rPr>
          <w:rFonts w:ascii="Arial" w:eastAsia="Arial" w:hAnsi="Arial" w:cs="Arial"/>
          <w:sz w:val="22"/>
          <w:szCs w:val="22"/>
        </w:rPr>
      </w:pPr>
      <w:r>
        <w:rPr>
          <w:rFonts w:ascii="Arial" w:eastAsia="Arial" w:hAnsi="Arial" w:cs="Arial"/>
          <w:sz w:val="22"/>
          <w:szCs w:val="22"/>
        </w:rPr>
        <w:t xml:space="preserve">Corresponde al precio promedio ponderado por volumen de los precios de referencia FOB, expresados en dólares de los Estados Unidos de América, resultantes de la diferencia entre los indicadores API2 y BCI7 usando el poder calorífico de los carbones en BTU/Lb de cada una de estas zonas carboníferas, de acuerdo con la información oficial reportada por la Agencia Nacional de Minería o quien haga sus veces, de cada mes del semestre que se liquida, mediante la siguiente fórmula: </w:t>
      </w:r>
    </w:p>
    <w:p w:rsidR="00385B04" w:rsidRDefault="00385B04">
      <w:pPr>
        <w:ind w:left="420" w:right="219"/>
        <w:jc w:val="both"/>
        <w:rPr>
          <w:rFonts w:ascii="Arial" w:eastAsia="Arial" w:hAnsi="Arial" w:cs="Arial"/>
          <w:sz w:val="22"/>
          <w:szCs w:val="22"/>
        </w:rPr>
      </w:pPr>
    </w:p>
    <w:p w:rsidR="00385B04" w:rsidRDefault="00C20E8F">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PP=</m:t>
          </m:r>
          <m:d>
            <m:dPr>
              <m:ctrlPr>
                <w:rPr>
                  <w:rFonts w:ascii="Cambria Math" w:eastAsia="Cambria Math" w:hAnsi="Cambria Math" w:cs="Cambria Math"/>
                  <w:sz w:val="22"/>
                  <w:szCs w:val="22"/>
                </w:rPr>
              </m:ctrlPr>
            </m:dPr>
            <m:e>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i=1</m:t>
                  </m:r>
                </m:sub>
                <m:sup>
                  <m:r>
                    <w:rPr>
                      <w:rFonts w:ascii="Cambria Math" w:eastAsia="Cambria Math" w:hAnsi="Cambria Math" w:cs="Cambria Math"/>
                      <w:sz w:val="22"/>
                      <w:szCs w:val="22"/>
                    </w:rPr>
                    <m:t>n</m:t>
                  </m:r>
                </m:sup>
                <m:e/>
              </m:nary>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API2</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BCI7</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A</m:t>
                  </m:r>
                </m:e>
                <m:sub>
                  <m:r>
                    <w:rPr>
                      <w:rFonts w:ascii="Cambria Math" w:eastAsia="Cambria Math" w:hAnsi="Cambria Math" w:cs="Cambria Math"/>
                      <w:sz w:val="22"/>
                      <w:szCs w:val="22"/>
                    </w:rPr>
                    <m:t>i</m:t>
                  </m:r>
                </m:sub>
              </m:sSub>
            </m:e>
          </m:d>
          <m:r>
            <w:rPr>
              <w:rFonts w:ascii="Cambria Math" w:eastAsia="Cambria Math" w:hAnsi="Cambria Math" w:cs="Cambria Math"/>
              <w:sz w:val="22"/>
              <w:szCs w:val="22"/>
            </w:rPr>
            <m:t>*B</m:t>
          </m:r>
        </m:oMath>
      </m:oMathPara>
    </w:p>
    <w:p w:rsidR="00385B04" w:rsidRDefault="00385B04">
      <w:pPr>
        <w:ind w:right="219"/>
        <w:jc w:val="both"/>
        <w:rPr>
          <w:rFonts w:ascii="Arial" w:eastAsia="Arial" w:hAnsi="Arial" w:cs="Arial"/>
          <w:b/>
          <w:sz w:val="22"/>
          <w:szCs w:val="22"/>
        </w:rPr>
      </w:pPr>
    </w:p>
    <w:p w:rsidR="00385B04" w:rsidRDefault="00C20E8F">
      <w:pPr>
        <w:ind w:right="219"/>
        <w:jc w:val="both"/>
        <w:rPr>
          <w:rFonts w:ascii="Arial" w:eastAsia="Arial" w:hAnsi="Arial" w:cs="Arial"/>
          <w:sz w:val="22"/>
          <w:szCs w:val="22"/>
        </w:rPr>
      </w:pPr>
      <w:r>
        <w:rPr>
          <w:rFonts w:ascii="Arial" w:eastAsia="Arial" w:hAnsi="Arial" w:cs="Arial"/>
          <w:b/>
          <w:sz w:val="22"/>
          <w:szCs w:val="22"/>
        </w:rPr>
        <w:t>Dónde:</w:t>
      </w:r>
      <w:r>
        <w:rPr>
          <w:rFonts w:ascii="Arial" w:eastAsia="Arial" w:hAnsi="Arial" w:cs="Arial"/>
          <w:sz w:val="22"/>
          <w:szCs w:val="22"/>
        </w:rPr>
        <w:t xml:space="preserve"> </w:t>
      </w:r>
    </w:p>
    <w:p w:rsidR="00385B04" w:rsidRDefault="00385B04">
      <w:pPr>
        <w:ind w:right="219"/>
        <w:jc w:val="both"/>
        <w:rPr>
          <w:rFonts w:ascii="Arial" w:eastAsia="Arial" w:hAnsi="Arial" w:cs="Arial"/>
          <w:sz w:val="22"/>
          <w:szCs w:val="22"/>
        </w:rPr>
      </w:pPr>
    </w:p>
    <w:p w:rsidR="00385B04" w:rsidRDefault="00C20E8F">
      <w:pPr>
        <w:spacing w:line="360" w:lineRule="auto"/>
        <w:ind w:right="221"/>
        <w:jc w:val="both"/>
        <w:rPr>
          <w:rFonts w:ascii="Arial" w:eastAsia="Arial" w:hAnsi="Arial" w:cs="Arial"/>
          <w:i/>
          <w:sz w:val="22"/>
          <w:szCs w:val="22"/>
        </w:rPr>
      </w:pPr>
      <w:r>
        <w:rPr>
          <w:rFonts w:ascii="Arial" w:eastAsia="Arial" w:hAnsi="Arial" w:cs="Arial"/>
          <w:b/>
          <w:i/>
          <w:sz w:val="22"/>
          <w:szCs w:val="22"/>
        </w:rPr>
        <w:t xml:space="preserve">i = </w:t>
      </w:r>
      <w:r>
        <w:rPr>
          <w:rFonts w:ascii="Arial" w:eastAsia="Arial" w:hAnsi="Arial" w:cs="Arial"/>
          <w:i/>
          <w:sz w:val="22"/>
          <w:szCs w:val="22"/>
        </w:rPr>
        <w:t>Corresponde al mes de la observación.</w:t>
      </w:r>
    </w:p>
    <w:p w:rsidR="00385B04" w:rsidRDefault="00C20E8F">
      <w:pPr>
        <w:spacing w:line="360" w:lineRule="auto"/>
        <w:ind w:right="221"/>
        <w:jc w:val="both"/>
        <w:rPr>
          <w:rFonts w:ascii="Arial" w:eastAsia="Arial" w:hAnsi="Arial" w:cs="Arial"/>
          <w:i/>
          <w:sz w:val="22"/>
          <w:szCs w:val="22"/>
        </w:rPr>
      </w:pPr>
      <w:r>
        <w:rPr>
          <w:rFonts w:ascii="Arial" w:eastAsia="Arial" w:hAnsi="Arial" w:cs="Arial"/>
          <w:b/>
          <w:i/>
          <w:sz w:val="22"/>
          <w:szCs w:val="22"/>
        </w:rPr>
        <w:t xml:space="preserve">n = </w:t>
      </w:r>
      <w:r>
        <w:rPr>
          <w:rFonts w:ascii="Arial" w:eastAsia="Arial" w:hAnsi="Arial" w:cs="Arial"/>
          <w:i/>
          <w:sz w:val="22"/>
          <w:szCs w:val="22"/>
        </w:rPr>
        <w:t>Número de meses de la observación (un semestre).</w:t>
      </w:r>
    </w:p>
    <w:p w:rsidR="00385B04" w:rsidRDefault="00C20E8F">
      <w:pPr>
        <w:spacing w:line="360" w:lineRule="auto"/>
        <w:ind w:right="221"/>
        <w:jc w:val="both"/>
        <w:rPr>
          <w:rFonts w:ascii="Arial" w:eastAsia="Arial" w:hAnsi="Arial" w:cs="Arial"/>
          <w:i/>
          <w:sz w:val="22"/>
          <w:szCs w:val="22"/>
        </w:rPr>
      </w:pPr>
      <w:r>
        <w:rPr>
          <w:rFonts w:ascii="Arial" w:eastAsia="Arial" w:hAnsi="Arial" w:cs="Arial"/>
          <w:b/>
          <w:i/>
          <w:sz w:val="22"/>
          <w:szCs w:val="22"/>
        </w:rPr>
        <w:t>API2</w:t>
      </w:r>
      <w:r>
        <w:rPr>
          <w:rFonts w:ascii="Arial" w:eastAsia="Arial" w:hAnsi="Arial" w:cs="Arial"/>
          <w:b/>
          <w:i/>
          <w:sz w:val="22"/>
          <w:szCs w:val="22"/>
          <w:vertAlign w:val="subscript"/>
        </w:rPr>
        <w:t>i</w:t>
      </w:r>
      <w:r>
        <w:rPr>
          <w:rFonts w:ascii="Arial" w:eastAsia="Arial" w:hAnsi="Arial" w:cs="Arial"/>
          <w:b/>
          <w:i/>
          <w:sz w:val="22"/>
          <w:szCs w:val="22"/>
        </w:rPr>
        <w:t xml:space="preserve"> = </w:t>
      </w:r>
      <w:r>
        <w:rPr>
          <w:rFonts w:ascii="Arial" w:eastAsia="Arial" w:hAnsi="Arial" w:cs="Arial"/>
          <w:i/>
          <w:sz w:val="22"/>
          <w:szCs w:val="22"/>
        </w:rPr>
        <w:t>Indicador del precio de carbón térmico en US$ por tonelada métrica a 6,000 kcal/kg NAR (que en la fórmula acordada se considerará equivalente a 11,370 BTU/Lb GAR) para entregas CIF ARA (Ámsterdam, Rotterdam, Antwerp), publicado semanalmente durante el mes (i) como TFS API2 en el Argus/McCloskey's Coal Price Index Report. Para efectos de establecer el precio FOB, se realizará el promedio aritmético de los indicadores vigentes semanales en el mes (i).</w:t>
      </w:r>
    </w:p>
    <w:p w:rsidR="00385B04" w:rsidRDefault="00C20E8F">
      <w:pPr>
        <w:spacing w:line="360" w:lineRule="auto"/>
        <w:ind w:right="221"/>
        <w:jc w:val="both"/>
        <w:rPr>
          <w:rFonts w:ascii="Arial" w:eastAsia="Arial" w:hAnsi="Arial" w:cs="Arial"/>
          <w:i/>
          <w:sz w:val="22"/>
          <w:szCs w:val="22"/>
        </w:rPr>
      </w:pPr>
      <w:r>
        <w:rPr>
          <w:rFonts w:ascii="Arial" w:eastAsia="Arial" w:hAnsi="Arial" w:cs="Arial"/>
          <w:b/>
          <w:i/>
          <w:sz w:val="22"/>
          <w:szCs w:val="22"/>
        </w:rPr>
        <w:t>BCI7</w:t>
      </w:r>
      <w:r>
        <w:rPr>
          <w:rFonts w:ascii="Arial" w:eastAsia="Arial" w:hAnsi="Arial" w:cs="Arial"/>
          <w:b/>
          <w:i/>
          <w:sz w:val="22"/>
          <w:szCs w:val="22"/>
          <w:vertAlign w:val="subscript"/>
        </w:rPr>
        <w:t>i</w:t>
      </w:r>
      <w:r>
        <w:rPr>
          <w:rFonts w:ascii="Arial" w:eastAsia="Arial" w:hAnsi="Arial" w:cs="Arial"/>
          <w:b/>
          <w:i/>
          <w:sz w:val="22"/>
          <w:szCs w:val="22"/>
        </w:rPr>
        <w:t xml:space="preserve"> = </w:t>
      </w:r>
      <w:r>
        <w:rPr>
          <w:rFonts w:ascii="Arial" w:eastAsia="Arial" w:hAnsi="Arial" w:cs="Arial"/>
          <w:i/>
          <w:sz w:val="22"/>
          <w:szCs w:val="22"/>
        </w:rPr>
        <w:t>Es el indicador de los valores diarios del flete marítimo entre Puerto Bolívar y Rotterdam, publicados en el SSY Mineral FFA Report, con fuente Baltic Exchange. Para efectos de establecer el precio FOB, se realizará el promedio aritmético de los indicadores vigentes diarios en el mes (i) del semestre que se liquida.</w:t>
      </w:r>
    </w:p>
    <w:p w:rsidR="00385B04" w:rsidRDefault="00C20E8F">
      <w:pPr>
        <w:spacing w:line="360" w:lineRule="auto"/>
        <w:ind w:right="221"/>
        <w:jc w:val="both"/>
        <w:rPr>
          <w:rFonts w:ascii="Arial" w:eastAsia="Arial" w:hAnsi="Arial" w:cs="Arial"/>
          <w:i/>
          <w:sz w:val="22"/>
          <w:szCs w:val="22"/>
        </w:rPr>
      </w:pPr>
      <w:r>
        <w:rPr>
          <w:rFonts w:ascii="Arial" w:eastAsia="Arial" w:hAnsi="Arial" w:cs="Arial"/>
          <w:b/>
          <w:i/>
          <w:sz w:val="22"/>
          <w:szCs w:val="22"/>
        </w:rPr>
        <w:t>A</w:t>
      </w:r>
      <w:r>
        <w:rPr>
          <w:rFonts w:ascii="Arial" w:eastAsia="Arial" w:hAnsi="Arial" w:cs="Arial"/>
          <w:b/>
          <w:i/>
          <w:sz w:val="22"/>
          <w:szCs w:val="22"/>
          <w:vertAlign w:val="subscript"/>
        </w:rPr>
        <w:t>i</w:t>
      </w:r>
      <w:r>
        <w:rPr>
          <w:rFonts w:ascii="Arial" w:eastAsia="Arial" w:hAnsi="Arial" w:cs="Arial"/>
          <w:b/>
          <w:i/>
          <w:sz w:val="22"/>
          <w:szCs w:val="22"/>
        </w:rPr>
        <w:t xml:space="preserve"> = </w:t>
      </w:r>
      <w:r>
        <w:rPr>
          <w:rFonts w:ascii="Arial" w:eastAsia="Arial" w:hAnsi="Arial" w:cs="Arial"/>
          <w:i/>
          <w:sz w:val="22"/>
          <w:szCs w:val="22"/>
        </w:rPr>
        <w:t>Factor de Ponderación por volumen de carbón térmico de exportación del mes i del semestre que se liquida.Ponderado por volumen de carbón térmico de exportación del mes i del semestre que se liquida: Se obtiene, para el mes i, dividiendo el volumen total de exportación del mes i entre el volumen total de exportación del semestre que se liquida, excluyendo el carbón del interior del país (Santander, Norte de Santander y Zona Centro).</w:t>
      </w:r>
    </w:p>
    <w:p w:rsidR="00385B04" w:rsidRDefault="00C20E8F">
      <w:pPr>
        <w:spacing w:line="360" w:lineRule="auto"/>
        <w:ind w:right="221"/>
        <w:jc w:val="both"/>
        <w:rPr>
          <w:rFonts w:ascii="Arial" w:eastAsia="Arial" w:hAnsi="Arial" w:cs="Arial"/>
          <w:i/>
          <w:sz w:val="22"/>
          <w:szCs w:val="22"/>
        </w:rPr>
      </w:pPr>
      <w:r>
        <w:rPr>
          <w:rFonts w:ascii="Arial" w:eastAsia="Arial" w:hAnsi="Arial" w:cs="Arial"/>
          <w:i/>
          <w:sz w:val="22"/>
          <w:szCs w:val="22"/>
        </w:rPr>
        <w:t>Ejemplo A1 = Volumen de carbón exportado del Mes1 dividido entre el volumen total de carbón térmico exportado de Guajira y Cesar del semestre considerado. Se obtiene para el código arancelario 2701120010 subpartida arancelaria denominada HULLAS TÉRMICAS de la información del discover. Se debe generar un usuario con la oficina de la OGI.</w:t>
      </w:r>
    </w:p>
    <w:p w:rsidR="00385B04" w:rsidRDefault="00C20E8F">
      <w:pPr>
        <w:spacing w:line="360" w:lineRule="auto"/>
        <w:ind w:right="221"/>
        <w:jc w:val="both"/>
        <w:rPr>
          <w:rFonts w:ascii="Arial" w:eastAsia="Arial" w:hAnsi="Arial" w:cs="Arial"/>
          <w:i/>
          <w:sz w:val="22"/>
          <w:szCs w:val="22"/>
        </w:rPr>
      </w:pPr>
      <w:r>
        <w:rPr>
          <w:rFonts w:ascii="Arial" w:eastAsia="Arial" w:hAnsi="Arial" w:cs="Arial"/>
          <w:b/>
          <w:i/>
          <w:sz w:val="22"/>
          <w:szCs w:val="22"/>
        </w:rPr>
        <w:t xml:space="preserve">B = </w:t>
      </w:r>
      <w:r>
        <w:rPr>
          <w:rFonts w:ascii="Arial" w:eastAsia="Arial" w:hAnsi="Arial" w:cs="Arial"/>
          <w:i/>
          <w:sz w:val="22"/>
          <w:szCs w:val="22"/>
        </w:rPr>
        <w:t>Poder calorífico del carbón de la zona dividido por 11.370 BTU/Lb.</w:t>
      </w:r>
    </w:p>
    <w:p w:rsidR="00385B04" w:rsidRDefault="00C20E8F">
      <w:pPr>
        <w:spacing w:line="360" w:lineRule="auto"/>
        <w:ind w:right="219"/>
        <w:jc w:val="both"/>
        <w:rPr>
          <w:rFonts w:ascii="Arial" w:eastAsia="Arial" w:hAnsi="Arial" w:cs="Arial"/>
          <w:i/>
          <w:sz w:val="22"/>
          <w:szCs w:val="22"/>
        </w:rPr>
      </w:pPr>
      <w:r>
        <w:rPr>
          <w:rFonts w:ascii="Arial" w:eastAsia="Arial" w:hAnsi="Arial" w:cs="Arial"/>
          <w:i/>
          <w:sz w:val="22"/>
          <w:szCs w:val="22"/>
        </w:rPr>
        <w:lastRenderedPageBreak/>
        <w:t>Poder calorífico del carbón de la zona:</w:t>
      </w:r>
      <w:r>
        <w:rPr>
          <w:rFonts w:ascii="Arial" w:eastAsia="Arial" w:hAnsi="Arial" w:cs="Arial"/>
          <w:b/>
          <w:i/>
          <w:sz w:val="22"/>
          <w:szCs w:val="22"/>
        </w:rPr>
        <w:t xml:space="preserve"> </w:t>
      </w:r>
      <w:r>
        <w:rPr>
          <w:rFonts w:ascii="Arial" w:eastAsia="Arial" w:hAnsi="Arial" w:cs="Arial"/>
          <w:i/>
          <w:sz w:val="22"/>
          <w:szCs w:val="22"/>
        </w:rPr>
        <w:t>Promedio del poder calorífico de los carbones térmicos de la zona en unidades BTU/Lb, suministrado por la autoridad minera o quien haga sus veces.</w:t>
      </w:r>
    </w:p>
    <w:p w:rsidR="00385B04" w:rsidRDefault="00385B04">
      <w:pPr>
        <w:spacing w:line="360" w:lineRule="auto"/>
        <w:jc w:val="both"/>
        <w:rPr>
          <w:rFonts w:ascii="Arial" w:eastAsia="Arial" w:hAnsi="Arial" w:cs="Arial"/>
          <w:b/>
          <w:sz w:val="22"/>
          <w:szCs w:val="22"/>
        </w:rPr>
      </w:pPr>
    </w:p>
    <w:p w:rsidR="00385B04" w:rsidRDefault="00385B04">
      <w:pPr>
        <w:spacing w:line="360" w:lineRule="auto"/>
        <w:jc w:val="both"/>
        <w:rPr>
          <w:rFonts w:ascii="Arial" w:eastAsia="Arial" w:hAnsi="Arial" w:cs="Arial"/>
          <w:b/>
          <w:sz w:val="22"/>
          <w:szCs w:val="22"/>
        </w:rPr>
      </w:pPr>
    </w:p>
    <w:p w:rsidR="00385B04" w:rsidRDefault="00385B04">
      <w:pPr>
        <w:spacing w:line="360" w:lineRule="auto"/>
        <w:jc w:val="both"/>
        <w:rPr>
          <w:rFonts w:ascii="Arial" w:eastAsia="Arial" w:hAnsi="Arial" w:cs="Arial"/>
          <w:b/>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18</w:t>
      </w:r>
    </w:p>
    <w:p w:rsidR="00385B04" w:rsidRDefault="00385B04">
      <w:pPr>
        <w:jc w:val="both"/>
        <w:rPr>
          <w:rFonts w:ascii="Arial" w:eastAsia="Arial" w:hAnsi="Arial" w:cs="Arial"/>
          <w:sz w:val="22"/>
          <w:szCs w:val="22"/>
        </w:rPr>
      </w:pPr>
    </w:p>
    <w:p w:rsidR="00385B04" w:rsidRDefault="00C20E8F">
      <w:pPr>
        <w:spacing w:line="360" w:lineRule="auto"/>
        <w:jc w:val="both"/>
        <w:rPr>
          <w:rFonts w:ascii="Arial" w:eastAsia="Arial" w:hAnsi="Arial" w:cs="Arial"/>
          <w:b/>
          <w:sz w:val="22"/>
          <w:szCs w:val="22"/>
        </w:rPr>
      </w:pPr>
      <w:r>
        <w:rPr>
          <w:rFonts w:ascii="Arial" w:eastAsia="Arial" w:hAnsi="Arial" w:cs="Arial"/>
          <w:b/>
          <w:sz w:val="22"/>
          <w:szCs w:val="22"/>
        </w:rPr>
        <w:t>Pasos para determinar así</w:t>
      </w:r>
    </w:p>
    <w:tbl>
      <w:tblPr>
        <w:tblStyle w:val="af0"/>
        <w:tblW w:w="8818" w:type="dxa"/>
        <w:tblInd w:w="0" w:type="dxa"/>
        <w:tblLayout w:type="fixed"/>
        <w:tblLook w:val="0400" w:firstRow="0" w:lastRow="0" w:firstColumn="0" w:lastColumn="0" w:noHBand="0" w:noVBand="1"/>
      </w:tblPr>
      <w:tblGrid>
        <w:gridCol w:w="2682"/>
        <w:gridCol w:w="1845"/>
        <w:gridCol w:w="2409"/>
        <w:gridCol w:w="1882"/>
      </w:tblGrid>
      <w:tr w:rsidR="00385B04">
        <w:trPr>
          <w:trHeight w:val="567"/>
        </w:trPr>
        <w:tc>
          <w:tcPr>
            <w:tcW w:w="2682"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385B04">
            <w:pPr>
              <w:jc w:val="center"/>
              <w:rPr>
                <w:rFonts w:ascii="Arial" w:eastAsia="Arial" w:hAnsi="Arial" w:cs="Arial"/>
                <w:b/>
                <w:sz w:val="16"/>
                <w:szCs w:val="16"/>
              </w:rPr>
            </w:pPr>
          </w:p>
          <w:p w:rsidR="00385B04" w:rsidRDefault="00C20E8F">
            <w:pPr>
              <w:jc w:val="center"/>
              <w:rPr>
                <w:rFonts w:ascii="Arial" w:eastAsia="Arial" w:hAnsi="Arial" w:cs="Arial"/>
                <w:b/>
                <w:sz w:val="16"/>
                <w:szCs w:val="16"/>
              </w:rPr>
            </w:pPr>
            <w:r>
              <w:rPr>
                <w:rFonts w:ascii="Arial" w:eastAsia="Arial" w:hAnsi="Arial" w:cs="Arial"/>
                <w:b/>
                <w:sz w:val="16"/>
                <w:szCs w:val="16"/>
              </w:rPr>
              <w:t>Mes</w:t>
            </w:r>
          </w:p>
        </w:tc>
        <w:tc>
          <w:tcPr>
            <w:tcW w:w="1845"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 xml:space="preserve"> (API2-BCI7)</w:t>
            </w:r>
            <w:r>
              <w:rPr>
                <w:rFonts w:ascii="Arial" w:eastAsia="Arial" w:hAnsi="Arial" w:cs="Arial"/>
                <w:b/>
                <w:sz w:val="16"/>
                <w:szCs w:val="16"/>
              </w:rPr>
              <w:br/>
              <w:t xml:space="preserve"> US$/t </w:t>
            </w:r>
            <w:r>
              <w:rPr>
                <w:rFonts w:ascii="Arial" w:eastAsia="Arial" w:hAnsi="Arial" w:cs="Arial"/>
                <w:b/>
                <w:sz w:val="16"/>
                <w:szCs w:val="16"/>
              </w:rPr>
              <w:br/>
              <w:t>(a)</w:t>
            </w:r>
          </w:p>
        </w:tc>
        <w:tc>
          <w:tcPr>
            <w:tcW w:w="2409"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Ai Factor de Pond. Exportaciones</w:t>
            </w:r>
            <w:r>
              <w:rPr>
                <w:rFonts w:ascii="Arial" w:eastAsia="Arial" w:hAnsi="Arial" w:cs="Arial"/>
                <w:b/>
                <w:sz w:val="16"/>
                <w:szCs w:val="16"/>
              </w:rPr>
              <w:br/>
              <w:t>(b)</w:t>
            </w:r>
          </w:p>
        </w:tc>
        <w:tc>
          <w:tcPr>
            <w:tcW w:w="1882" w:type="dxa"/>
            <w:tcBorders>
              <w:top w:val="single" w:sz="8" w:space="0" w:color="000000"/>
              <w:left w:val="nil"/>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 xml:space="preserve">Precio Ponderado por Volumen de Exportaciones </w:t>
            </w:r>
            <w:r>
              <w:rPr>
                <w:rFonts w:ascii="Arial" w:eastAsia="Arial" w:hAnsi="Arial" w:cs="Arial"/>
                <w:b/>
                <w:sz w:val="16"/>
                <w:szCs w:val="16"/>
              </w:rPr>
              <w:br/>
              <w:t xml:space="preserve">US/t  </w:t>
            </w:r>
            <w:r>
              <w:rPr>
                <w:rFonts w:ascii="Arial" w:eastAsia="Arial" w:hAnsi="Arial" w:cs="Arial"/>
                <w:b/>
                <w:sz w:val="16"/>
                <w:szCs w:val="16"/>
              </w:rPr>
              <w:br/>
              <w:t>(a * b)</w:t>
            </w:r>
          </w:p>
        </w:tc>
      </w:tr>
      <w:tr w:rsidR="00385B04">
        <w:trPr>
          <w:trHeight w:val="567"/>
        </w:trPr>
        <w:tc>
          <w:tcPr>
            <w:tcW w:w="268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MES1</w:t>
            </w:r>
          </w:p>
        </w:tc>
        <w:tc>
          <w:tcPr>
            <w:tcW w:w="184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(API2)1-(BCI7)1</w:t>
            </w:r>
          </w:p>
        </w:tc>
        <w:tc>
          <w:tcPr>
            <w:tcW w:w="240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1882"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(API2)1-(BCI7)1 * (A1/At)</w:t>
            </w:r>
          </w:p>
        </w:tc>
      </w:tr>
      <w:tr w:rsidR="00385B04">
        <w:trPr>
          <w:trHeight w:val="567"/>
        </w:trPr>
        <w:tc>
          <w:tcPr>
            <w:tcW w:w="268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MES2</w:t>
            </w:r>
          </w:p>
        </w:tc>
        <w:tc>
          <w:tcPr>
            <w:tcW w:w="184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(API2)2-(BCI7)2</w:t>
            </w:r>
          </w:p>
        </w:tc>
        <w:tc>
          <w:tcPr>
            <w:tcW w:w="240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1882"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(API2)2-(BCI7)2 * (A2/At)</w:t>
            </w:r>
          </w:p>
        </w:tc>
      </w:tr>
      <w:tr w:rsidR="00385B04">
        <w:trPr>
          <w:trHeight w:val="567"/>
        </w:trPr>
        <w:tc>
          <w:tcPr>
            <w:tcW w:w="268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MES3</w:t>
            </w:r>
          </w:p>
        </w:tc>
        <w:tc>
          <w:tcPr>
            <w:tcW w:w="184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(API2)3-(BCI7)3</w:t>
            </w:r>
          </w:p>
        </w:tc>
        <w:tc>
          <w:tcPr>
            <w:tcW w:w="240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A3/At</w:t>
            </w:r>
          </w:p>
        </w:tc>
        <w:tc>
          <w:tcPr>
            <w:tcW w:w="1882"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(API2)3-(BCI7)3 *(A3/At)</w:t>
            </w:r>
          </w:p>
        </w:tc>
      </w:tr>
      <w:tr w:rsidR="00385B04">
        <w:trPr>
          <w:trHeight w:val="567"/>
        </w:trPr>
        <w:tc>
          <w:tcPr>
            <w:tcW w:w="268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MES4</w:t>
            </w:r>
          </w:p>
        </w:tc>
        <w:tc>
          <w:tcPr>
            <w:tcW w:w="184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(API2)4-(BCI7)4</w:t>
            </w:r>
          </w:p>
        </w:tc>
        <w:tc>
          <w:tcPr>
            <w:tcW w:w="240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A4/At</w:t>
            </w:r>
          </w:p>
        </w:tc>
        <w:tc>
          <w:tcPr>
            <w:tcW w:w="1882"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(API2)4-(BCI7)4 * (A4/At)</w:t>
            </w:r>
          </w:p>
        </w:tc>
      </w:tr>
      <w:tr w:rsidR="00385B04">
        <w:trPr>
          <w:trHeight w:val="567"/>
        </w:trPr>
        <w:tc>
          <w:tcPr>
            <w:tcW w:w="268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MES5</w:t>
            </w:r>
          </w:p>
        </w:tc>
        <w:tc>
          <w:tcPr>
            <w:tcW w:w="184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(API2)5-(BCI7)5</w:t>
            </w:r>
          </w:p>
        </w:tc>
        <w:tc>
          <w:tcPr>
            <w:tcW w:w="240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A5/At</w:t>
            </w:r>
          </w:p>
        </w:tc>
        <w:tc>
          <w:tcPr>
            <w:tcW w:w="1882"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(API2)5-(BCI7)5 * (A5/At)</w:t>
            </w:r>
          </w:p>
        </w:tc>
      </w:tr>
      <w:tr w:rsidR="00385B04">
        <w:trPr>
          <w:trHeight w:val="567"/>
        </w:trPr>
        <w:tc>
          <w:tcPr>
            <w:tcW w:w="2682"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MES6</w:t>
            </w:r>
          </w:p>
        </w:tc>
        <w:tc>
          <w:tcPr>
            <w:tcW w:w="184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(API2)6-(BCI7)6</w:t>
            </w:r>
          </w:p>
        </w:tc>
        <w:tc>
          <w:tcPr>
            <w:tcW w:w="240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A6/At</w:t>
            </w:r>
          </w:p>
        </w:tc>
        <w:tc>
          <w:tcPr>
            <w:tcW w:w="1882"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b/>
                <w:sz w:val="16"/>
                <w:szCs w:val="16"/>
              </w:rPr>
              <w:t>(API2)6-(BCI7)6 *(A6/At)</w:t>
            </w:r>
          </w:p>
        </w:tc>
      </w:tr>
      <w:tr w:rsidR="00385B04">
        <w:trPr>
          <w:trHeight w:val="567"/>
        </w:trPr>
        <w:tc>
          <w:tcPr>
            <w:tcW w:w="4527"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TOTAL SEMESTRE</w:t>
            </w:r>
          </w:p>
        </w:tc>
        <w:tc>
          <w:tcPr>
            <w:tcW w:w="2409"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Unicode MS" w:eastAsia="Arial Unicode MS" w:hAnsi="Arial Unicode MS" w:cs="Arial Unicode MS"/>
                <w:color w:val="000000"/>
                <w:sz w:val="16"/>
                <w:szCs w:val="16"/>
              </w:rPr>
              <w:t xml:space="preserve">∑ </w:t>
            </w:r>
            <w:r>
              <w:rPr>
                <w:rFonts w:ascii="Arial" w:eastAsia="Arial" w:hAnsi="Arial" w:cs="Arial"/>
                <w:sz w:val="16"/>
                <w:szCs w:val="16"/>
              </w:rPr>
              <w:t xml:space="preserve"> At =100.00%</w:t>
            </w:r>
          </w:p>
        </w:tc>
        <w:tc>
          <w:tcPr>
            <w:tcW w:w="1882"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PP =</w:t>
            </w:r>
            <w:r>
              <w:rPr>
                <w:rFonts w:ascii="Arial" w:eastAsia="Arial" w:hAnsi="Arial" w:cs="Arial"/>
                <w:sz w:val="16"/>
                <w:szCs w:val="16"/>
              </w:rPr>
              <w:t xml:space="preserve"> </w:t>
            </w:r>
            <m:oMath>
              <m:nary>
                <m:naryPr>
                  <m:chr m:val="∑"/>
                  <m:ctrlPr>
                    <w:rPr>
                      <w:rFonts w:ascii="Cambria Math" w:eastAsia="Cambria Math" w:hAnsi="Cambria Math" w:cs="Cambria Math"/>
                      <w:sz w:val="16"/>
                      <w:szCs w:val="16"/>
                    </w:rPr>
                  </m:ctrlPr>
                </m:naryPr>
                <m:sub>
                  <m:r>
                    <w:rPr>
                      <w:rFonts w:ascii="Cambria Math" w:eastAsia="Cambria Math" w:hAnsi="Cambria Math" w:cs="Cambria Math"/>
                      <w:sz w:val="16"/>
                      <w:szCs w:val="16"/>
                    </w:rPr>
                    <m:t>i=1</m:t>
                  </m:r>
                </m:sub>
                <m:sup>
                  <m:r>
                    <w:rPr>
                      <w:rFonts w:ascii="Cambria Math" w:eastAsia="Cambria Math" w:hAnsi="Cambria Math" w:cs="Cambria Math"/>
                      <w:sz w:val="16"/>
                      <w:szCs w:val="16"/>
                    </w:rPr>
                    <m:t>n</m:t>
                  </m:r>
                </m:sup>
                <m:e/>
              </m:nary>
              <m:r>
                <w:rPr>
                  <w:rFonts w:ascii="Cambria Math" w:eastAsia="Cambria Math" w:hAnsi="Cambria Math" w:cs="Cambria Math"/>
                  <w:sz w:val="16"/>
                  <w:szCs w:val="16"/>
                </w:rPr>
                <m:t>(</m:t>
              </m:r>
              <m:sSub>
                <m:sSubPr>
                  <m:ctrlPr>
                    <w:rPr>
                      <w:rFonts w:ascii="Cambria Math" w:eastAsia="Cambria Math" w:hAnsi="Cambria Math" w:cs="Cambria Math"/>
                      <w:sz w:val="16"/>
                      <w:szCs w:val="16"/>
                    </w:rPr>
                  </m:ctrlPr>
                </m:sSubPr>
                <m:e>
                  <m:r>
                    <w:rPr>
                      <w:rFonts w:ascii="Cambria Math" w:eastAsia="Cambria Math" w:hAnsi="Cambria Math" w:cs="Cambria Math"/>
                      <w:sz w:val="16"/>
                      <w:szCs w:val="16"/>
                    </w:rPr>
                    <m:t>API2</m:t>
                  </m:r>
                </m:e>
                <m:sub>
                  <m:r>
                    <w:rPr>
                      <w:rFonts w:ascii="Cambria Math" w:eastAsia="Cambria Math" w:hAnsi="Cambria Math" w:cs="Cambria Math"/>
                      <w:sz w:val="16"/>
                      <w:szCs w:val="16"/>
                    </w:rPr>
                    <m:t>i</m:t>
                  </m:r>
                </m:sub>
              </m:sSub>
              <m:r>
                <w:rPr>
                  <w:rFonts w:ascii="Cambria Math" w:eastAsia="Cambria Math" w:hAnsi="Cambria Math" w:cs="Cambria Math"/>
                  <w:sz w:val="16"/>
                  <w:szCs w:val="16"/>
                </w:rPr>
                <m:t>-</m:t>
              </m:r>
              <m:sSub>
                <m:sSubPr>
                  <m:ctrlPr>
                    <w:rPr>
                      <w:rFonts w:ascii="Cambria Math" w:eastAsia="Cambria Math" w:hAnsi="Cambria Math" w:cs="Cambria Math"/>
                      <w:sz w:val="16"/>
                      <w:szCs w:val="16"/>
                    </w:rPr>
                  </m:ctrlPr>
                </m:sSubPr>
                <m:e>
                  <m:r>
                    <w:rPr>
                      <w:rFonts w:ascii="Cambria Math" w:eastAsia="Cambria Math" w:hAnsi="Cambria Math" w:cs="Cambria Math"/>
                      <w:sz w:val="16"/>
                      <w:szCs w:val="16"/>
                    </w:rPr>
                    <m:t>BCI7</m:t>
                  </m:r>
                </m:e>
                <m:sub>
                  <m:r>
                    <w:rPr>
                      <w:rFonts w:ascii="Cambria Math" w:eastAsia="Cambria Math" w:hAnsi="Cambria Math" w:cs="Cambria Math"/>
                      <w:sz w:val="16"/>
                      <w:szCs w:val="16"/>
                    </w:rPr>
                    <m:t>i</m:t>
                  </m:r>
                </m:sub>
              </m:sSub>
              <m:r>
                <w:rPr>
                  <w:rFonts w:ascii="Cambria Math" w:eastAsia="Cambria Math" w:hAnsi="Cambria Math" w:cs="Cambria Math"/>
                  <w:sz w:val="16"/>
                  <w:szCs w:val="16"/>
                </w:rPr>
                <m:t>)*</m:t>
              </m:r>
              <m:sSub>
                <m:sSubPr>
                  <m:ctrlPr>
                    <w:rPr>
                      <w:rFonts w:ascii="Cambria Math" w:eastAsia="Cambria Math" w:hAnsi="Cambria Math" w:cs="Cambria Math"/>
                      <w:sz w:val="16"/>
                      <w:szCs w:val="16"/>
                    </w:rPr>
                  </m:ctrlPr>
                </m:sSubPr>
                <m:e>
                  <m:r>
                    <w:rPr>
                      <w:rFonts w:ascii="Cambria Math" w:eastAsia="Cambria Math" w:hAnsi="Cambria Math" w:cs="Cambria Math"/>
                      <w:sz w:val="16"/>
                      <w:szCs w:val="16"/>
                    </w:rPr>
                    <m:t>A</m:t>
                  </m:r>
                </m:e>
                <m:sub>
                  <m:r>
                    <w:rPr>
                      <w:rFonts w:ascii="Cambria Math" w:eastAsia="Cambria Math" w:hAnsi="Cambria Math" w:cs="Cambria Math"/>
                      <w:sz w:val="16"/>
                      <w:szCs w:val="16"/>
                    </w:rPr>
                    <m:t>i</m:t>
                  </m:r>
                </m:sub>
              </m:sSub>
            </m:oMath>
          </w:p>
        </w:tc>
      </w:tr>
    </w:tbl>
    <w:p w:rsidR="00385B04" w:rsidRDefault="00385B04">
      <w:pPr>
        <w:spacing w:line="360" w:lineRule="auto"/>
        <w:jc w:val="both"/>
        <w:rPr>
          <w:rFonts w:ascii="Arial" w:eastAsia="Arial" w:hAnsi="Arial" w:cs="Arial"/>
          <w:b/>
          <w:sz w:val="22"/>
          <w:szCs w:val="22"/>
        </w:rPr>
      </w:pPr>
    </w:p>
    <w:p w:rsidR="00385B04" w:rsidRDefault="00C20E8F">
      <w:pPr>
        <w:spacing w:line="360" w:lineRule="auto"/>
        <w:jc w:val="both"/>
        <w:rPr>
          <w:rFonts w:ascii="Arial" w:eastAsia="Arial" w:hAnsi="Arial" w:cs="Arial"/>
          <w:sz w:val="22"/>
          <w:szCs w:val="22"/>
        </w:rPr>
      </w:pPr>
      <w:r>
        <w:rPr>
          <w:rFonts w:ascii="Arial" w:eastAsia="Arial" w:hAnsi="Arial" w:cs="Arial"/>
          <w:sz w:val="22"/>
          <w:szCs w:val="22"/>
        </w:rPr>
        <w:t>Luego ajuste por poder calorífico acorde  a la información suministrada por la ANM así:</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19.</w:t>
      </w:r>
    </w:p>
    <w:tbl>
      <w:tblPr>
        <w:tblStyle w:val="af1"/>
        <w:tblW w:w="8100" w:type="dxa"/>
        <w:tblInd w:w="0" w:type="dxa"/>
        <w:tblLayout w:type="fixed"/>
        <w:tblLook w:val="0400" w:firstRow="0" w:lastRow="0" w:firstColumn="0" w:lastColumn="0" w:noHBand="0" w:noVBand="1"/>
      </w:tblPr>
      <w:tblGrid>
        <w:gridCol w:w="2700"/>
        <w:gridCol w:w="2700"/>
        <w:gridCol w:w="2700"/>
      </w:tblGrid>
      <w:tr w:rsidR="00385B04">
        <w:trPr>
          <w:trHeight w:val="567"/>
        </w:trPr>
        <w:tc>
          <w:tcPr>
            <w:tcW w:w="5400" w:type="dxa"/>
            <w:gridSpan w:val="2"/>
            <w:tcBorders>
              <w:top w:val="single" w:sz="8" w:space="0" w:color="000000"/>
              <w:left w:val="single" w:sz="8" w:space="0" w:color="000000"/>
              <w:bottom w:val="single" w:sz="4" w:space="0" w:color="000000"/>
              <w:right w:val="single" w:sz="4" w:space="0" w:color="000000"/>
            </w:tcBorders>
            <w:shd w:val="clear" w:color="auto" w:fill="C0C0C0"/>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Zona/ región</w:t>
            </w:r>
          </w:p>
        </w:tc>
        <w:tc>
          <w:tcPr>
            <w:tcW w:w="2700" w:type="dxa"/>
            <w:tcBorders>
              <w:top w:val="single" w:sz="8" w:space="0" w:color="000000"/>
              <w:left w:val="nil"/>
              <w:bottom w:val="single" w:sz="4" w:space="0" w:color="000000"/>
              <w:right w:val="single" w:sz="8" w:space="0" w:color="000000"/>
            </w:tcBorders>
            <w:shd w:val="clear" w:color="auto" w:fill="C0C0C0"/>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Calidades BTU/Lb</w:t>
            </w:r>
          </w:p>
        </w:tc>
      </w:tr>
      <w:tr w:rsidR="00385B04">
        <w:trPr>
          <w:trHeight w:val="567"/>
        </w:trPr>
        <w:tc>
          <w:tcPr>
            <w:tcW w:w="2700"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Zona Costa Norte</w:t>
            </w:r>
          </w:p>
        </w:tc>
        <w:tc>
          <w:tcPr>
            <w:tcW w:w="270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Guajira</w:t>
            </w:r>
          </w:p>
        </w:tc>
        <w:tc>
          <w:tcPr>
            <w:tcW w:w="2700"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Calidad 1</w:t>
            </w:r>
          </w:p>
        </w:tc>
      </w:tr>
      <w:tr w:rsidR="00385B04">
        <w:trPr>
          <w:trHeight w:val="567"/>
        </w:trPr>
        <w:tc>
          <w:tcPr>
            <w:tcW w:w="2700" w:type="dxa"/>
            <w:vMerge w:val="restart"/>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Cesar</w:t>
            </w:r>
          </w:p>
        </w:tc>
        <w:tc>
          <w:tcPr>
            <w:tcW w:w="270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el Descanso</w:t>
            </w:r>
          </w:p>
        </w:tc>
        <w:tc>
          <w:tcPr>
            <w:tcW w:w="2700"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Calidad 2</w:t>
            </w:r>
          </w:p>
        </w:tc>
      </w:tr>
      <w:tr w:rsidR="00385B04">
        <w:trPr>
          <w:trHeight w:val="567"/>
        </w:trPr>
        <w:tc>
          <w:tcPr>
            <w:tcW w:w="2700" w:type="dxa"/>
            <w:vMerge/>
            <w:tcBorders>
              <w:top w:val="nil"/>
              <w:left w:val="single" w:sz="8" w:space="0" w:color="000000"/>
              <w:bottom w:val="single" w:sz="8" w:space="0" w:color="000000"/>
              <w:right w:val="single" w:sz="4"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sz w:val="16"/>
                <w:szCs w:val="16"/>
              </w:rPr>
            </w:pPr>
          </w:p>
        </w:tc>
        <w:tc>
          <w:tcPr>
            <w:tcW w:w="270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de la Loma y el Boquerón</w:t>
            </w:r>
          </w:p>
        </w:tc>
        <w:tc>
          <w:tcPr>
            <w:tcW w:w="2700"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Calidad 3</w:t>
            </w:r>
          </w:p>
        </w:tc>
      </w:tr>
      <w:tr w:rsidR="00385B04">
        <w:trPr>
          <w:trHeight w:val="567"/>
        </w:trPr>
        <w:tc>
          <w:tcPr>
            <w:tcW w:w="2700" w:type="dxa"/>
            <w:vMerge/>
            <w:tcBorders>
              <w:top w:val="nil"/>
              <w:left w:val="single" w:sz="8" w:space="0" w:color="000000"/>
              <w:bottom w:val="single" w:sz="8" w:space="0" w:color="000000"/>
              <w:right w:val="single" w:sz="4"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sz w:val="16"/>
                <w:szCs w:val="16"/>
              </w:rPr>
            </w:pPr>
          </w:p>
        </w:tc>
        <w:tc>
          <w:tcPr>
            <w:tcW w:w="2700"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de la Jagua de Ibirico</w:t>
            </w:r>
          </w:p>
        </w:tc>
        <w:tc>
          <w:tcPr>
            <w:tcW w:w="2700"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Calidad 4</w:t>
            </w:r>
          </w:p>
        </w:tc>
      </w:tr>
    </w:tbl>
    <w:p w:rsidR="00385B04" w:rsidRDefault="00385B04">
      <w:pPr>
        <w:spacing w:line="360" w:lineRule="auto"/>
        <w:jc w:val="both"/>
        <w:rPr>
          <w:rFonts w:ascii="Arial" w:eastAsia="Arial" w:hAnsi="Arial" w:cs="Arial"/>
          <w:sz w:val="22"/>
          <w:szCs w:val="22"/>
        </w:rPr>
      </w:pPr>
    </w:p>
    <w:p w:rsidR="00385B04" w:rsidRDefault="00C20E8F">
      <w:pPr>
        <w:spacing w:line="360" w:lineRule="auto"/>
        <w:jc w:val="both"/>
        <w:rPr>
          <w:rFonts w:ascii="Arial" w:eastAsia="Arial" w:hAnsi="Arial" w:cs="Arial"/>
          <w:sz w:val="22"/>
          <w:szCs w:val="22"/>
        </w:rPr>
      </w:pPr>
      <w:r>
        <w:rPr>
          <w:rFonts w:ascii="Arial" w:eastAsia="Arial" w:hAnsi="Arial" w:cs="Arial"/>
          <w:sz w:val="22"/>
          <w:szCs w:val="22"/>
        </w:rPr>
        <w:lastRenderedPageBreak/>
        <w:t>La información es solicitada mediante formato establecido en el anexo 9.</w:t>
      </w:r>
    </w:p>
    <w:p w:rsidR="00385B04" w:rsidRDefault="00C20E8F">
      <w:pPr>
        <w:spacing w:line="360" w:lineRule="auto"/>
        <w:jc w:val="both"/>
        <w:rPr>
          <w:rFonts w:ascii="Arial" w:eastAsia="Arial" w:hAnsi="Arial" w:cs="Arial"/>
          <w:sz w:val="22"/>
          <w:szCs w:val="22"/>
        </w:rPr>
      </w:pPr>
      <w:r>
        <w:rPr>
          <w:rFonts w:ascii="Arial" w:eastAsia="Arial" w:hAnsi="Arial" w:cs="Arial"/>
          <w:sz w:val="22"/>
          <w:szCs w:val="22"/>
        </w:rPr>
        <w:t>Luego determine el PP ajustado así:</w:t>
      </w:r>
    </w:p>
    <w:p w:rsidR="00385B04" w:rsidRDefault="00385B04">
      <w:pPr>
        <w:spacing w:line="360" w:lineRule="auto"/>
        <w:jc w:val="both"/>
        <w:rPr>
          <w:rFonts w:ascii="Arial" w:eastAsia="Arial" w:hAnsi="Arial" w:cs="Arial"/>
          <w:sz w:val="22"/>
          <w:szCs w:val="22"/>
        </w:rPr>
      </w:pPr>
    </w:p>
    <w:p w:rsidR="00385B04" w:rsidRDefault="00C20E8F">
      <w:pPr>
        <w:spacing w:line="360" w:lineRule="auto"/>
        <w:jc w:val="both"/>
        <w:rPr>
          <w:rFonts w:ascii="Arial" w:eastAsia="Arial" w:hAnsi="Arial" w:cs="Arial"/>
          <w:b/>
          <w:sz w:val="22"/>
          <w:szCs w:val="22"/>
        </w:rPr>
      </w:pPr>
      <w:r>
        <w:rPr>
          <w:rFonts w:ascii="Arial" w:eastAsia="Arial" w:hAnsi="Arial" w:cs="Arial"/>
          <w:noProof/>
          <w:sz w:val="22"/>
          <w:szCs w:val="22"/>
          <w:lang w:val="es-CO"/>
        </w:rPr>
        <w:drawing>
          <wp:inline distT="0" distB="0" distL="0" distR="0">
            <wp:extent cx="3924300" cy="39052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15256" r="37523"/>
                    <a:stretch>
                      <a:fillRect/>
                    </a:stretch>
                  </pic:blipFill>
                  <pic:spPr>
                    <a:xfrm>
                      <a:off x="0" y="0"/>
                      <a:ext cx="3924300" cy="390525"/>
                    </a:xfrm>
                    <a:prstGeom prst="rect">
                      <a:avLst/>
                    </a:prstGeom>
                    <a:ln/>
                  </pic:spPr>
                </pic:pic>
              </a:graphicData>
            </a:graphic>
          </wp:inline>
        </w:drawing>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20.</w:t>
      </w:r>
    </w:p>
    <w:tbl>
      <w:tblPr>
        <w:tblStyle w:val="af2"/>
        <w:tblW w:w="8818" w:type="dxa"/>
        <w:tblInd w:w="0" w:type="dxa"/>
        <w:tblLayout w:type="fixed"/>
        <w:tblLook w:val="0400" w:firstRow="0" w:lastRow="0" w:firstColumn="0" w:lastColumn="0" w:noHBand="0" w:noVBand="1"/>
      </w:tblPr>
      <w:tblGrid>
        <w:gridCol w:w="1763"/>
        <w:gridCol w:w="1763"/>
        <w:gridCol w:w="1764"/>
        <w:gridCol w:w="1764"/>
        <w:gridCol w:w="1764"/>
      </w:tblGrid>
      <w:tr w:rsidR="00385B04">
        <w:trPr>
          <w:trHeight w:val="567"/>
        </w:trPr>
        <w:tc>
          <w:tcPr>
            <w:tcW w:w="3526" w:type="dxa"/>
            <w:gridSpan w:val="2"/>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Zona/ región</w:t>
            </w:r>
          </w:p>
        </w:tc>
        <w:tc>
          <w:tcPr>
            <w:tcW w:w="1764"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 xml:space="preserve">PP </w:t>
            </w:r>
            <w:r>
              <w:rPr>
                <w:rFonts w:ascii="Arial" w:eastAsia="Arial" w:hAnsi="Arial" w:cs="Arial"/>
                <w:b/>
                <w:sz w:val="16"/>
                <w:szCs w:val="16"/>
              </w:rPr>
              <w:br/>
              <w:t>US$/ t</w:t>
            </w:r>
          </w:p>
        </w:tc>
        <w:tc>
          <w:tcPr>
            <w:tcW w:w="1764"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Calidades               BTU/Lb</w:t>
            </w:r>
          </w:p>
        </w:tc>
        <w:tc>
          <w:tcPr>
            <w:tcW w:w="1764" w:type="dxa"/>
            <w:tcBorders>
              <w:top w:val="single" w:sz="8" w:space="0" w:color="000000"/>
              <w:left w:val="nil"/>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PP ajustado</w:t>
            </w:r>
          </w:p>
          <w:p w:rsidR="00385B04" w:rsidRDefault="00C20E8F">
            <w:pPr>
              <w:jc w:val="center"/>
              <w:rPr>
                <w:rFonts w:ascii="Arial" w:eastAsia="Arial" w:hAnsi="Arial" w:cs="Arial"/>
                <w:b/>
                <w:sz w:val="16"/>
                <w:szCs w:val="16"/>
              </w:rPr>
            </w:pPr>
            <w:r>
              <w:rPr>
                <w:rFonts w:ascii="Arial" w:eastAsia="Arial" w:hAnsi="Arial" w:cs="Arial"/>
                <w:b/>
                <w:sz w:val="16"/>
                <w:szCs w:val="16"/>
              </w:rPr>
              <w:t xml:space="preserve">US$/ t </w:t>
            </w:r>
          </w:p>
        </w:tc>
      </w:tr>
      <w:tr w:rsidR="00385B04">
        <w:trPr>
          <w:trHeight w:val="567"/>
        </w:trPr>
        <w:tc>
          <w:tcPr>
            <w:tcW w:w="3526"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La Guajira</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Calidad 1</w:t>
            </w:r>
          </w:p>
        </w:tc>
        <w:tc>
          <w:tcPr>
            <w:tcW w:w="1764"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 xml:space="preserve">(PP * Calidad 1) / 11.370 </w:t>
            </w:r>
          </w:p>
        </w:tc>
      </w:tr>
      <w:tr w:rsidR="00385B04">
        <w:trPr>
          <w:trHeight w:val="567"/>
        </w:trPr>
        <w:tc>
          <w:tcPr>
            <w:tcW w:w="1763" w:type="dxa"/>
            <w:vMerge w:val="restart"/>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Cesar</w:t>
            </w:r>
          </w:p>
        </w:tc>
        <w:tc>
          <w:tcPr>
            <w:tcW w:w="1763"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el Descanso</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Calidad 2</w:t>
            </w:r>
          </w:p>
        </w:tc>
        <w:tc>
          <w:tcPr>
            <w:tcW w:w="1764"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 * Calidad 2) / 11.370</w:t>
            </w:r>
          </w:p>
        </w:tc>
      </w:tr>
      <w:tr w:rsidR="00385B04">
        <w:trPr>
          <w:trHeight w:val="567"/>
        </w:trPr>
        <w:tc>
          <w:tcPr>
            <w:tcW w:w="1763" w:type="dxa"/>
            <w:vMerge/>
            <w:tcBorders>
              <w:top w:val="nil"/>
              <w:left w:val="single" w:sz="8" w:space="0" w:color="000000"/>
              <w:bottom w:val="single" w:sz="8" w:space="0" w:color="000000"/>
              <w:right w:val="single" w:sz="4"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sz w:val="16"/>
                <w:szCs w:val="16"/>
              </w:rPr>
            </w:pPr>
          </w:p>
        </w:tc>
        <w:tc>
          <w:tcPr>
            <w:tcW w:w="1763"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de la Loma y el Boquerón</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Calidad 3</w:t>
            </w:r>
          </w:p>
        </w:tc>
        <w:tc>
          <w:tcPr>
            <w:tcW w:w="1764"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 * Calidad 3) / 11.370</w:t>
            </w:r>
          </w:p>
        </w:tc>
      </w:tr>
      <w:tr w:rsidR="00385B04">
        <w:trPr>
          <w:trHeight w:val="567"/>
        </w:trPr>
        <w:tc>
          <w:tcPr>
            <w:tcW w:w="1763" w:type="dxa"/>
            <w:vMerge/>
            <w:tcBorders>
              <w:top w:val="nil"/>
              <w:left w:val="single" w:sz="8" w:space="0" w:color="000000"/>
              <w:bottom w:val="single" w:sz="8" w:space="0" w:color="000000"/>
              <w:right w:val="single" w:sz="4"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sz w:val="16"/>
                <w:szCs w:val="16"/>
              </w:rPr>
            </w:pPr>
          </w:p>
        </w:tc>
        <w:tc>
          <w:tcPr>
            <w:tcW w:w="1763"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de la Jagua de Ibirico</w:t>
            </w:r>
          </w:p>
        </w:tc>
        <w:tc>
          <w:tcPr>
            <w:tcW w:w="1764"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w:t>
            </w:r>
          </w:p>
        </w:tc>
        <w:tc>
          <w:tcPr>
            <w:tcW w:w="1764"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Calidad 4</w:t>
            </w:r>
          </w:p>
        </w:tc>
        <w:tc>
          <w:tcPr>
            <w:tcW w:w="1764"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 * Calidad 4) / 11.370</w:t>
            </w:r>
          </w:p>
        </w:tc>
      </w:tr>
    </w:tbl>
    <w:p w:rsidR="00385B04" w:rsidRDefault="00385B04">
      <w:pPr>
        <w:spacing w:line="360" w:lineRule="auto"/>
        <w:jc w:val="both"/>
        <w:rPr>
          <w:rFonts w:ascii="Arial" w:eastAsia="Arial" w:hAnsi="Arial" w:cs="Arial"/>
          <w:b/>
          <w:sz w:val="22"/>
          <w:szCs w:val="22"/>
        </w:rPr>
      </w:pPr>
    </w:p>
    <w:p w:rsidR="00385B04" w:rsidRDefault="00C20E8F">
      <w:pPr>
        <w:spacing w:line="360" w:lineRule="auto"/>
        <w:jc w:val="both"/>
        <w:rPr>
          <w:rFonts w:ascii="Arial" w:eastAsia="Arial" w:hAnsi="Arial" w:cs="Arial"/>
          <w:sz w:val="22"/>
          <w:szCs w:val="22"/>
        </w:rPr>
      </w:pPr>
      <w:r>
        <w:rPr>
          <w:rFonts w:ascii="Arial" w:eastAsia="Arial" w:hAnsi="Arial" w:cs="Arial"/>
          <w:sz w:val="22"/>
          <w:szCs w:val="22"/>
        </w:rPr>
        <w:t>Luego descuente los costos de transporte (Tren) y puerto, acorde a la información obtenida en los formatos determinados en el anexo 6 o estudios realizados por la UPME, para obtener los precios base para liquidar regalías así:</w:t>
      </w:r>
    </w:p>
    <w:p w:rsidR="00385B04" w:rsidRDefault="00C20E8F">
      <w:pPr>
        <w:jc w:val="both"/>
        <w:rPr>
          <w:rFonts w:ascii="Arial" w:eastAsia="Arial" w:hAnsi="Arial" w:cs="Arial"/>
          <w:sz w:val="22"/>
          <w:szCs w:val="22"/>
        </w:rPr>
      </w:pPr>
      <w:r>
        <w:rPr>
          <w:rFonts w:ascii="Arial" w:eastAsia="Arial" w:hAnsi="Arial" w:cs="Arial"/>
          <w:sz w:val="22"/>
          <w:szCs w:val="22"/>
        </w:rPr>
        <w:t>Tabla 21.</w:t>
      </w:r>
    </w:p>
    <w:p w:rsidR="00385B04" w:rsidRDefault="00385B04">
      <w:pPr>
        <w:spacing w:line="360" w:lineRule="auto"/>
        <w:jc w:val="both"/>
        <w:rPr>
          <w:rFonts w:ascii="Arial" w:eastAsia="Arial" w:hAnsi="Arial" w:cs="Arial"/>
          <w:b/>
          <w:sz w:val="22"/>
          <w:szCs w:val="22"/>
        </w:rPr>
      </w:pPr>
    </w:p>
    <w:tbl>
      <w:tblPr>
        <w:tblStyle w:val="af3"/>
        <w:tblW w:w="8818" w:type="dxa"/>
        <w:tblInd w:w="0" w:type="dxa"/>
        <w:tblLayout w:type="fixed"/>
        <w:tblLook w:val="0400" w:firstRow="0" w:lastRow="0" w:firstColumn="0" w:lastColumn="0" w:noHBand="0" w:noVBand="1"/>
      </w:tblPr>
      <w:tblGrid>
        <w:gridCol w:w="1459"/>
        <w:gridCol w:w="1528"/>
        <w:gridCol w:w="1458"/>
        <w:gridCol w:w="1458"/>
        <w:gridCol w:w="1458"/>
        <w:gridCol w:w="1457"/>
      </w:tblGrid>
      <w:tr w:rsidR="00385B04">
        <w:trPr>
          <w:trHeight w:val="567"/>
        </w:trPr>
        <w:tc>
          <w:tcPr>
            <w:tcW w:w="2987" w:type="dxa"/>
            <w:gridSpan w:val="2"/>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Zona/ región</w:t>
            </w:r>
          </w:p>
        </w:tc>
        <w:tc>
          <w:tcPr>
            <w:tcW w:w="1458"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PP ajustado</w:t>
            </w:r>
          </w:p>
          <w:p w:rsidR="00385B04" w:rsidRDefault="00C20E8F">
            <w:pPr>
              <w:jc w:val="center"/>
              <w:rPr>
                <w:rFonts w:ascii="Arial" w:eastAsia="Arial" w:hAnsi="Arial" w:cs="Arial"/>
                <w:b/>
                <w:sz w:val="16"/>
                <w:szCs w:val="16"/>
              </w:rPr>
            </w:pPr>
            <w:r>
              <w:rPr>
                <w:rFonts w:ascii="Arial" w:eastAsia="Arial" w:hAnsi="Arial" w:cs="Arial"/>
                <w:b/>
                <w:sz w:val="16"/>
                <w:szCs w:val="16"/>
              </w:rPr>
              <w:br/>
              <w:t>US$/ t</w:t>
            </w:r>
          </w:p>
        </w:tc>
        <w:tc>
          <w:tcPr>
            <w:tcW w:w="1458"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Costos de Transporte       Us/t</w:t>
            </w:r>
          </w:p>
        </w:tc>
        <w:tc>
          <w:tcPr>
            <w:tcW w:w="1458" w:type="dxa"/>
            <w:tcBorders>
              <w:top w:val="single" w:sz="8" w:space="0" w:color="000000"/>
              <w:left w:val="nil"/>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 xml:space="preserve">Costos Puerto </w:t>
            </w:r>
            <w:r>
              <w:rPr>
                <w:rFonts w:ascii="Arial" w:eastAsia="Arial" w:hAnsi="Arial" w:cs="Arial"/>
                <w:b/>
                <w:sz w:val="16"/>
                <w:szCs w:val="16"/>
              </w:rPr>
              <w:br/>
              <w:t xml:space="preserve">US$/ t </w:t>
            </w:r>
          </w:p>
        </w:tc>
        <w:tc>
          <w:tcPr>
            <w:tcW w:w="1457" w:type="dxa"/>
            <w:tcBorders>
              <w:top w:val="single" w:sz="8" w:space="0" w:color="000000"/>
              <w:left w:val="nil"/>
              <w:bottom w:val="single" w:sz="4" w:space="0" w:color="000000"/>
              <w:right w:val="single" w:sz="8" w:space="0" w:color="000000"/>
            </w:tcBorders>
            <w:shd w:val="clear" w:color="auto" w:fill="D9D9D9"/>
          </w:tcPr>
          <w:p w:rsidR="00385B04" w:rsidRDefault="00C20E8F">
            <w:pPr>
              <w:jc w:val="center"/>
              <w:rPr>
                <w:rFonts w:ascii="Arial" w:eastAsia="Arial" w:hAnsi="Arial" w:cs="Arial"/>
                <w:b/>
                <w:sz w:val="16"/>
                <w:szCs w:val="16"/>
              </w:rPr>
            </w:pPr>
            <w:r>
              <w:rPr>
                <w:rFonts w:ascii="Arial" w:eastAsia="Arial" w:hAnsi="Arial" w:cs="Arial"/>
                <w:b/>
                <w:sz w:val="16"/>
                <w:szCs w:val="16"/>
              </w:rPr>
              <w:t>PRCk Exportación US$/ t</w:t>
            </w:r>
          </w:p>
        </w:tc>
      </w:tr>
      <w:tr w:rsidR="00385B04">
        <w:trPr>
          <w:trHeight w:val="567"/>
        </w:trPr>
        <w:tc>
          <w:tcPr>
            <w:tcW w:w="2987"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La Guajira</w:t>
            </w:r>
          </w:p>
        </w:tc>
        <w:tc>
          <w:tcPr>
            <w:tcW w:w="145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 ajustado1</w:t>
            </w:r>
          </w:p>
        </w:tc>
        <w:tc>
          <w:tcPr>
            <w:tcW w:w="145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T1</w:t>
            </w:r>
          </w:p>
        </w:tc>
        <w:tc>
          <w:tcPr>
            <w:tcW w:w="1458"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CP1</w:t>
            </w:r>
          </w:p>
        </w:tc>
        <w:tc>
          <w:tcPr>
            <w:tcW w:w="1457" w:type="dxa"/>
            <w:tcBorders>
              <w:top w:val="nil"/>
              <w:left w:val="nil"/>
              <w:bottom w:val="single" w:sz="4" w:space="0" w:color="000000"/>
              <w:right w:val="single" w:sz="8" w:space="0" w:color="000000"/>
            </w:tcBorders>
          </w:tcPr>
          <w:p w:rsidR="00385B04" w:rsidRDefault="00C20E8F">
            <w:pPr>
              <w:jc w:val="center"/>
              <w:rPr>
                <w:rFonts w:ascii="Arial" w:eastAsia="Arial" w:hAnsi="Arial" w:cs="Arial"/>
                <w:sz w:val="16"/>
                <w:szCs w:val="16"/>
              </w:rPr>
            </w:pPr>
            <w:r>
              <w:rPr>
                <w:rFonts w:ascii="Arial" w:eastAsia="Arial" w:hAnsi="Arial" w:cs="Arial"/>
                <w:sz w:val="16"/>
                <w:szCs w:val="16"/>
              </w:rPr>
              <w:t>PP ajustado1 –T1 - CP1</w:t>
            </w:r>
          </w:p>
        </w:tc>
      </w:tr>
      <w:tr w:rsidR="00385B04">
        <w:trPr>
          <w:trHeight w:val="567"/>
        </w:trPr>
        <w:tc>
          <w:tcPr>
            <w:tcW w:w="1459" w:type="dxa"/>
            <w:vMerge w:val="restart"/>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Cesar</w:t>
            </w:r>
          </w:p>
        </w:tc>
        <w:tc>
          <w:tcPr>
            <w:tcW w:w="152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el Descanso</w:t>
            </w:r>
          </w:p>
        </w:tc>
        <w:tc>
          <w:tcPr>
            <w:tcW w:w="145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 ajustado 2</w:t>
            </w:r>
          </w:p>
        </w:tc>
        <w:tc>
          <w:tcPr>
            <w:tcW w:w="145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T2</w:t>
            </w:r>
          </w:p>
        </w:tc>
        <w:tc>
          <w:tcPr>
            <w:tcW w:w="1458"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CP2</w:t>
            </w:r>
          </w:p>
        </w:tc>
        <w:tc>
          <w:tcPr>
            <w:tcW w:w="1457" w:type="dxa"/>
            <w:tcBorders>
              <w:top w:val="nil"/>
              <w:left w:val="nil"/>
              <w:bottom w:val="single" w:sz="4" w:space="0" w:color="000000"/>
              <w:right w:val="single" w:sz="8" w:space="0" w:color="000000"/>
            </w:tcBorders>
          </w:tcPr>
          <w:p w:rsidR="00385B04" w:rsidRDefault="00C20E8F">
            <w:pPr>
              <w:jc w:val="center"/>
              <w:rPr>
                <w:rFonts w:ascii="Arial" w:eastAsia="Arial" w:hAnsi="Arial" w:cs="Arial"/>
                <w:sz w:val="16"/>
                <w:szCs w:val="16"/>
              </w:rPr>
            </w:pPr>
            <w:r>
              <w:rPr>
                <w:rFonts w:ascii="Arial" w:eastAsia="Arial" w:hAnsi="Arial" w:cs="Arial"/>
                <w:sz w:val="16"/>
                <w:szCs w:val="16"/>
              </w:rPr>
              <w:t>PP ajustado2 –T2 – CP2</w:t>
            </w:r>
          </w:p>
        </w:tc>
      </w:tr>
      <w:tr w:rsidR="00385B04">
        <w:trPr>
          <w:trHeight w:val="567"/>
        </w:trPr>
        <w:tc>
          <w:tcPr>
            <w:tcW w:w="1459" w:type="dxa"/>
            <w:vMerge/>
            <w:tcBorders>
              <w:top w:val="nil"/>
              <w:left w:val="single" w:sz="8" w:space="0" w:color="000000"/>
              <w:bottom w:val="single" w:sz="8" w:space="0" w:color="000000"/>
              <w:right w:val="single" w:sz="4"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sz w:val="16"/>
                <w:szCs w:val="16"/>
              </w:rPr>
            </w:pPr>
          </w:p>
        </w:tc>
        <w:tc>
          <w:tcPr>
            <w:tcW w:w="152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de la Loma y el Boquerón</w:t>
            </w:r>
          </w:p>
        </w:tc>
        <w:tc>
          <w:tcPr>
            <w:tcW w:w="145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 ajustado3</w:t>
            </w:r>
          </w:p>
        </w:tc>
        <w:tc>
          <w:tcPr>
            <w:tcW w:w="145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T3</w:t>
            </w:r>
          </w:p>
        </w:tc>
        <w:tc>
          <w:tcPr>
            <w:tcW w:w="1458"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CP3</w:t>
            </w:r>
          </w:p>
        </w:tc>
        <w:tc>
          <w:tcPr>
            <w:tcW w:w="1457" w:type="dxa"/>
            <w:tcBorders>
              <w:top w:val="nil"/>
              <w:left w:val="nil"/>
              <w:bottom w:val="single" w:sz="4" w:space="0" w:color="000000"/>
              <w:right w:val="single" w:sz="8" w:space="0" w:color="000000"/>
            </w:tcBorders>
          </w:tcPr>
          <w:p w:rsidR="00385B04" w:rsidRDefault="00C20E8F">
            <w:pPr>
              <w:jc w:val="center"/>
              <w:rPr>
                <w:rFonts w:ascii="Arial" w:eastAsia="Arial" w:hAnsi="Arial" w:cs="Arial"/>
                <w:sz w:val="16"/>
                <w:szCs w:val="16"/>
              </w:rPr>
            </w:pPr>
            <w:r>
              <w:rPr>
                <w:rFonts w:ascii="Arial" w:eastAsia="Arial" w:hAnsi="Arial" w:cs="Arial"/>
                <w:sz w:val="16"/>
                <w:szCs w:val="16"/>
              </w:rPr>
              <w:t>PP ajustado3 –T3 – CP3</w:t>
            </w:r>
          </w:p>
        </w:tc>
      </w:tr>
      <w:tr w:rsidR="00385B04">
        <w:trPr>
          <w:trHeight w:val="567"/>
        </w:trPr>
        <w:tc>
          <w:tcPr>
            <w:tcW w:w="1459" w:type="dxa"/>
            <w:vMerge/>
            <w:tcBorders>
              <w:top w:val="nil"/>
              <w:left w:val="single" w:sz="8" w:space="0" w:color="000000"/>
              <w:bottom w:val="single" w:sz="8" w:space="0" w:color="000000"/>
              <w:right w:val="single" w:sz="4"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sz w:val="16"/>
                <w:szCs w:val="16"/>
              </w:rPr>
            </w:pPr>
          </w:p>
        </w:tc>
        <w:tc>
          <w:tcPr>
            <w:tcW w:w="1528"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de la Jagua de Ibirico</w:t>
            </w:r>
          </w:p>
        </w:tc>
        <w:tc>
          <w:tcPr>
            <w:tcW w:w="1458"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PP ajustado 4</w:t>
            </w:r>
          </w:p>
        </w:tc>
        <w:tc>
          <w:tcPr>
            <w:tcW w:w="1458"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T4</w:t>
            </w:r>
          </w:p>
        </w:tc>
        <w:tc>
          <w:tcPr>
            <w:tcW w:w="1458"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CP4</w:t>
            </w:r>
          </w:p>
        </w:tc>
        <w:tc>
          <w:tcPr>
            <w:tcW w:w="1457" w:type="dxa"/>
            <w:tcBorders>
              <w:top w:val="nil"/>
              <w:left w:val="nil"/>
              <w:bottom w:val="single" w:sz="8" w:space="0" w:color="000000"/>
              <w:right w:val="single" w:sz="8" w:space="0" w:color="000000"/>
            </w:tcBorders>
          </w:tcPr>
          <w:p w:rsidR="00385B04" w:rsidRDefault="00C20E8F">
            <w:pPr>
              <w:jc w:val="center"/>
              <w:rPr>
                <w:rFonts w:ascii="Arial" w:eastAsia="Arial" w:hAnsi="Arial" w:cs="Arial"/>
                <w:sz w:val="16"/>
                <w:szCs w:val="16"/>
              </w:rPr>
            </w:pPr>
            <w:r>
              <w:rPr>
                <w:rFonts w:ascii="Arial" w:eastAsia="Arial" w:hAnsi="Arial" w:cs="Arial"/>
                <w:sz w:val="16"/>
                <w:szCs w:val="16"/>
              </w:rPr>
              <w:t>PP ajustado4 –T4 – CP4</w:t>
            </w:r>
          </w:p>
        </w:tc>
      </w:tr>
    </w:tbl>
    <w:p w:rsidR="00385B04" w:rsidRDefault="00C20E8F">
      <w:pPr>
        <w:tabs>
          <w:tab w:val="left" w:pos="2630"/>
        </w:tabs>
        <w:spacing w:line="360" w:lineRule="auto"/>
        <w:jc w:val="both"/>
        <w:rPr>
          <w:rFonts w:ascii="Arial" w:eastAsia="Arial" w:hAnsi="Arial" w:cs="Arial"/>
          <w:b/>
          <w:sz w:val="22"/>
          <w:szCs w:val="22"/>
        </w:rPr>
      </w:pPr>
      <w:r>
        <w:rPr>
          <w:rFonts w:ascii="Arial" w:eastAsia="Arial" w:hAnsi="Arial" w:cs="Arial"/>
          <w:b/>
          <w:sz w:val="22"/>
          <w:szCs w:val="22"/>
        </w:rPr>
        <w:tab/>
      </w:r>
    </w:p>
    <w:p w:rsidR="00385B04" w:rsidRDefault="00C20E8F">
      <w:pPr>
        <w:spacing w:line="360" w:lineRule="auto"/>
        <w:jc w:val="both"/>
        <w:rPr>
          <w:rFonts w:ascii="Arial" w:eastAsia="Arial" w:hAnsi="Arial" w:cs="Arial"/>
          <w:sz w:val="22"/>
          <w:szCs w:val="22"/>
        </w:rPr>
      </w:pPr>
      <w:r>
        <w:rPr>
          <w:rFonts w:ascii="Arial" w:eastAsia="Arial" w:hAnsi="Arial" w:cs="Arial"/>
          <w:sz w:val="22"/>
          <w:szCs w:val="22"/>
        </w:rPr>
        <w:t>Nota 1: T corresponde  a los costos de transporte en tren, carretera o la combinación de la mina al puerto.</w:t>
      </w:r>
    </w:p>
    <w:p w:rsidR="00385B04" w:rsidRDefault="00C20E8F">
      <w:pPr>
        <w:spacing w:line="360" w:lineRule="auto"/>
        <w:jc w:val="both"/>
        <w:rPr>
          <w:rFonts w:ascii="Arial" w:eastAsia="Arial" w:hAnsi="Arial" w:cs="Arial"/>
          <w:sz w:val="22"/>
          <w:szCs w:val="22"/>
        </w:rPr>
      </w:pPr>
      <w:r>
        <w:rPr>
          <w:rFonts w:ascii="Arial" w:eastAsia="Arial" w:hAnsi="Arial" w:cs="Arial"/>
          <w:sz w:val="22"/>
          <w:szCs w:val="22"/>
        </w:rPr>
        <w:t>Nota 2: Para el sector de la Jagua de Ibirico, tenga en cuenta que hay información de costos de transporte terrestre y costos de transporte en tren.</w:t>
      </w:r>
    </w:p>
    <w:p w:rsidR="00385B04" w:rsidRDefault="00385B04">
      <w:pPr>
        <w:spacing w:line="360" w:lineRule="auto"/>
        <w:jc w:val="both"/>
        <w:rPr>
          <w:rFonts w:ascii="Arial" w:eastAsia="Arial" w:hAnsi="Arial" w:cs="Arial"/>
          <w:sz w:val="22"/>
          <w:szCs w:val="22"/>
        </w:rPr>
      </w:pPr>
    </w:p>
    <w:p w:rsidR="00385B04" w:rsidRDefault="00C20E8F">
      <w:pPr>
        <w:spacing w:line="360" w:lineRule="auto"/>
        <w:jc w:val="both"/>
        <w:rPr>
          <w:rFonts w:ascii="Arial" w:eastAsia="Arial" w:hAnsi="Arial" w:cs="Arial"/>
          <w:b/>
          <w:sz w:val="22"/>
          <w:szCs w:val="22"/>
        </w:rPr>
      </w:pPr>
      <w:r>
        <w:rPr>
          <w:rFonts w:ascii="Arial" w:eastAsia="Arial" w:hAnsi="Arial" w:cs="Arial"/>
          <w:sz w:val="22"/>
          <w:szCs w:val="22"/>
        </w:rPr>
        <w:lastRenderedPageBreak/>
        <w:t>Por último, multiplique los resultados obtenidos por el promedio de la tasa representativa del mercado del periodo considerado</w:t>
      </w:r>
      <w:r>
        <w:rPr>
          <w:rFonts w:ascii="Arial" w:eastAsia="Arial" w:hAnsi="Arial" w:cs="Arial"/>
          <w:b/>
          <w:sz w:val="22"/>
          <w:szCs w:val="22"/>
        </w:rPr>
        <w:t>.</w:t>
      </w:r>
    </w:p>
    <w:p w:rsidR="00385B04" w:rsidRDefault="00385B04">
      <w:pPr>
        <w:jc w:val="both"/>
        <w:rPr>
          <w:rFonts w:ascii="Arial" w:eastAsia="Arial" w:hAnsi="Arial" w:cs="Arial"/>
          <w:b/>
          <w:sz w:val="22"/>
          <w:szCs w:val="22"/>
        </w:rPr>
      </w:pPr>
    </w:p>
    <w:p w:rsidR="00385B04" w:rsidRDefault="00385B04">
      <w:pPr>
        <w:jc w:val="both"/>
        <w:rPr>
          <w:rFonts w:ascii="Arial" w:eastAsia="Arial" w:hAnsi="Arial" w:cs="Arial"/>
          <w:b/>
          <w:sz w:val="22"/>
          <w:szCs w:val="22"/>
        </w:rPr>
      </w:pPr>
    </w:p>
    <w:p w:rsidR="00385B04" w:rsidRDefault="00385B04">
      <w:pPr>
        <w:jc w:val="both"/>
        <w:rPr>
          <w:rFonts w:ascii="Arial" w:eastAsia="Arial" w:hAnsi="Arial" w:cs="Arial"/>
          <w:b/>
          <w:sz w:val="22"/>
          <w:szCs w:val="22"/>
        </w:rPr>
      </w:pPr>
    </w:p>
    <w:p w:rsidR="00385B04" w:rsidRDefault="00385B04">
      <w:pPr>
        <w:jc w:val="both"/>
        <w:rPr>
          <w:rFonts w:ascii="Arial" w:eastAsia="Arial" w:hAnsi="Arial" w:cs="Arial"/>
          <w:b/>
          <w:sz w:val="22"/>
          <w:szCs w:val="22"/>
        </w:rPr>
      </w:pPr>
    </w:p>
    <w:p w:rsidR="00385B04" w:rsidRDefault="00385B04">
      <w:pPr>
        <w:jc w:val="both"/>
        <w:rPr>
          <w:rFonts w:ascii="Arial" w:eastAsia="Arial" w:hAnsi="Arial" w:cs="Arial"/>
          <w:b/>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22.</w:t>
      </w:r>
    </w:p>
    <w:p w:rsidR="00385B04" w:rsidRDefault="00385B04">
      <w:pPr>
        <w:jc w:val="both"/>
        <w:rPr>
          <w:rFonts w:ascii="Arial" w:eastAsia="Arial" w:hAnsi="Arial" w:cs="Arial"/>
          <w:b/>
          <w:sz w:val="22"/>
          <w:szCs w:val="22"/>
        </w:rPr>
      </w:pPr>
    </w:p>
    <w:p w:rsidR="00385B04" w:rsidRDefault="00C20E8F">
      <w:pPr>
        <w:jc w:val="both"/>
        <w:rPr>
          <w:rFonts w:ascii="Arial" w:eastAsia="Arial" w:hAnsi="Arial" w:cs="Arial"/>
          <w:b/>
          <w:sz w:val="22"/>
          <w:szCs w:val="22"/>
        </w:rPr>
      </w:pPr>
      <w:r>
        <w:rPr>
          <w:rFonts w:ascii="Arial" w:eastAsia="Arial" w:hAnsi="Arial" w:cs="Arial"/>
          <w:b/>
          <w:sz w:val="22"/>
          <w:szCs w:val="22"/>
        </w:rPr>
        <w:t>Realice la Variación de precios en boca de mina propuestos con respecto a los vigentes:</w:t>
      </w:r>
    </w:p>
    <w:p w:rsidR="00385B04" w:rsidRDefault="00385B04">
      <w:pPr>
        <w:jc w:val="both"/>
        <w:rPr>
          <w:rFonts w:ascii="Arial" w:eastAsia="Arial" w:hAnsi="Arial" w:cs="Arial"/>
          <w:b/>
          <w:sz w:val="22"/>
          <w:szCs w:val="22"/>
        </w:rPr>
      </w:pPr>
    </w:p>
    <w:tbl>
      <w:tblPr>
        <w:tblStyle w:val="af4"/>
        <w:tblW w:w="8818" w:type="dxa"/>
        <w:tblInd w:w="0" w:type="dxa"/>
        <w:tblLayout w:type="fixed"/>
        <w:tblLook w:val="0400" w:firstRow="0" w:lastRow="0" w:firstColumn="0" w:lastColumn="0" w:noHBand="0" w:noVBand="1"/>
      </w:tblPr>
      <w:tblGrid>
        <w:gridCol w:w="1551"/>
        <w:gridCol w:w="1975"/>
        <w:gridCol w:w="1764"/>
        <w:gridCol w:w="1764"/>
        <w:gridCol w:w="1764"/>
      </w:tblGrid>
      <w:tr w:rsidR="00385B04">
        <w:trPr>
          <w:trHeight w:val="567"/>
        </w:trPr>
        <w:tc>
          <w:tcPr>
            <w:tcW w:w="3526" w:type="dxa"/>
            <w:gridSpan w:val="2"/>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Zona/ región</w:t>
            </w:r>
          </w:p>
        </w:tc>
        <w:tc>
          <w:tcPr>
            <w:tcW w:w="1764"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Propuesta PRCk Exportación</w:t>
            </w:r>
            <w:r>
              <w:rPr>
                <w:rFonts w:ascii="Arial" w:eastAsia="Arial" w:hAnsi="Arial" w:cs="Arial"/>
                <w:b/>
                <w:sz w:val="16"/>
                <w:szCs w:val="16"/>
              </w:rPr>
              <w:br/>
              <w:t>$/t.</w:t>
            </w:r>
          </w:p>
        </w:tc>
        <w:tc>
          <w:tcPr>
            <w:tcW w:w="1764"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PRCk Exportación    t- 1</w:t>
            </w:r>
            <w:r>
              <w:rPr>
                <w:rFonts w:ascii="Arial" w:eastAsia="Arial" w:hAnsi="Arial" w:cs="Arial"/>
                <w:b/>
                <w:sz w:val="16"/>
                <w:szCs w:val="16"/>
              </w:rPr>
              <w:br/>
              <w:t>$/t</w:t>
            </w:r>
          </w:p>
        </w:tc>
        <w:tc>
          <w:tcPr>
            <w:tcW w:w="1764" w:type="dxa"/>
            <w:tcBorders>
              <w:top w:val="single" w:sz="8" w:space="0" w:color="000000"/>
              <w:left w:val="nil"/>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sz w:val="16"/>
                <w:szCs w:val="16"/>
              </w:rPr>
            </w:pPr>
            <w:r>
              <w:rPr>
                <w:rFonts w:ascii="Arial" w:eastAsia="Arial" w:hAnsi="Arial" w:cs="Arial"/>
                <w:b/>
                <w:sz w:val="16"/>
                <w:szCs w:val="16"/>
              </w:rPr>
              <w:t xml:space="preserve">Variación </w:t>
            </w:r>
            <w:r>
              <w:rPr>
                <w:rFonts w:ascii="Arial" w:eastAsia="Arial" w:hAnsi="Arial" w:cs="Arial"/>
                <w:b/>
                <w:sz w:val="16"/>
                <w:szCs w:val="16"/>
              </w:rPr>
              <w:br/>
              <w:t>%</w:t>
            </w:r>
          </w:p>
        </w:tc>
      </w:tr>
      <w:tr w:rsidR="00385B04">
        <w:trPr>
          <w:trHeight w:val="567"/>
        </w:trPr>
        <w:tc>
          <w:tcPr>
            <w:tcW w:w="3526"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Guajira</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PRCk1</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2"/>
                <w:szCs w:val="12"/>
              </w:rPr>
            </w:pPr>
            <w:r>
              <w:rPr>
                <w:rFonts w:ascii="Arial" w:eastAsia="Arial" w:hAnsi="Arial" w:cs="Arial"/>
                <w:sz w:val="16"/>
                <w:szCs w:val="16"/>
              </w:rPr>
              <w:t xml:space="preserve">PRCk1  </w:t>
            </w:r>
            <w:r>
              <w:rPr>
                <w:rFonts w:ascii="Arial" w:eastAsia="Arial" w:hAnsi="Arial" w:cs="Arial"/>
                <w:sz w:val="12"/>
                <w:szCs w:val="12"/>
              </w:rPr>
              <w:t>t-1</w:t>
            </w:r>
          </w:p>
          <w:p w:rsidR="00385B04" w:rsidRDefault="00385B04">
            <w:pPr>
              <w:jc w:val="center"/>
              <w:rPr>
                <w:rFonts w:ascii="Arial" w:eastAsia="Arial" w:hAnsi="Arial" w:cs="Arial"/>
                <w:sz w:val="16"/>
                <w:szCs w:val="16"/>
              </w:rPr>
            </w:pPr>
          </w:p>
        </w:tc>
        <w:tc>
          <w:tcPr>
            <w:tcW w:w="1764"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2"/>
                <w:szCs w:val="12"/>
              </w:rPr>
            </w:pPr>
            <w:r>
              <w:rPr>
                <w:rFonts w:ascii="Arial" w:eastAsia="Arial" w:hAnsi="Arial" w:cs="Arial"/>
                <w:sz w:val="16"/>
                <w:szCs w:val="16"/>
              </w:rPr>
              <w:t xml:space="preserve">(PRCk1 / PRCk1  </w:t>
            </w:r>
            <w:r>
              <w:rPr>
                <w:rFonts w:ascii="Arial" w:eastAsia="Arial" w:hAnsi="Arial" w:cs="Arial"/>
                <w:sz w:val="12"/>
                <w:szCs w:val="12"/>
              </w:rPr>
              <w:t>t-1</w:t>
            </w:r>
          </w:p>
          <w:p w:rsidR="00385B04" w:rsidRDefault="00C20E8F">
            <w:pPr>
              <w:jc w:val="center"/>
              <w:rPr>
                <w:rFonts w:ascii="Arial" w:eastAsia="Arial" w:hAnsi="Arial" w:cs="Arial"/>
                <w:sz w:val="16"/>
                <w:szCs w:val="16"/>
              </w:rPr>
            </w:pPr>
            <w:r>
              <w:rPr>
                <w:rFonts w:ascii="Arial" w:eastAsia="Arial" w:hAnsi="Arial" w:cs="Arial"/>
                <w:sz w:val="16"/>
                <w:szCs w:val="16"/>
              </w:rPr>
              <w:t>) -1</w:t>
            </w:r>
          </w:p>
        </w:tc>
      </w:tr>
      <w:tr w:rsidR="00385B04">
        <w:trPr>
          <w:trHeight w:val="567"/>
        </w:trPr>
        <w:tc>
          <w:tcPr>
            <w:tcW w:w="1551" w:type="dxa"/>
            <w:vMerge w:val="restart"/>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Cesar</w:t>
            </w:r>
          </w:p>
        </w:tc>
        <w:tc>
          <w:tcPr>
            <w:tcW w:w="197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el Descanso</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PRCk2</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 xml:space="preserve">PRCk2  </w:t>
            </w:r>
            <w:r>
              <w:rPr>
                <w:rFonts w:ascii="Arial" w:eastAsia="Arial" w:hAnsi="Arial" w:cs="Arial"/>
                <w:sz w:val="12"/>
                <w:szCs w:val="12"/>
              </w:rPr>
              <w:t>t-1</w:t>
            </w:r>
          </w:p>
        </w:tc>
        <w:tc>
          <w:tcPr>
            <w:tcW w:w="1764"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2"/>
                <w:szCs w:val="12"/>
              </w:rPr>
            </w:pPr>
            <w:r>
              <w:rPr>
                <w:rFonts w:ascii="Arial" w:eastAsia="Arial" w:hAnsi="Arial" w:cs="Arial"/>
                <w:sz w:val="16"/>
                <w:szCs w:val="16"/>
              </w:rPr>
              <w:t xml:space="preserve">(PRCk2 / PRCk2  </w:t>
            </w:r>
            <w:r>
              <w:rPr>
                <w:rFonts w:ascii="Arial" w:eastAsia="Arial" w:hAnsi="Arial" w:cs="Arial"/>
                <w:sz w:val="12"/>
                <w:szCs w:val="12"/>
              </w:rPr>
              <w:t>t-1</w:t>
            </w:r>
          </w:p>
          <w:p w:rsidR="00385B04" w:rsidRDefault="00C20E8F">
            <w:pPr>
              <w:jc w:val="center"/>
              <w:rPr>
                <w:rFonts w:ascii="Arial" w:eastAsia="Arial" w:hAnsi="Arial" w:cs="Arial"/>
                <w:sz w:val="16"/>
                <w:szCs w:val="16"/>
              </w:rPr>
            </w:pPr>
            <w:r>
              <w:rPr>
                <w:rFonts w:ascii="Arial" w:eastAsia="Arial" w:hAnsi="Arial" w:cs="Arial"/>
                <w:sz w:val="16"/>
                <w:szCs w:val="16"/>
              </w:rPr>
              <w:t>) -1</w:t>
            </w:r>
          </w:p>
        </w:tc>
      </w:tr>
      <w:tr w:rsidR="00385B04">
        <w:trPr>
          <w:trHeight w:val="567"/>
        </w:trPr>
        <w:tc>
          <w:tcPr>
            <w:tcW w:w="1551" w:type="dxa"/>
            <w:vMerge/>
            <w:tcBorders>
              <w:top w:val="nil"/>
              <w:left w:val="single" w:sz="8" w:space="0" w:color="000000"/>
              <w:bottom w:val="single" w:sz="8" w:space="0" w:color="000000"/>
              <w:right w:val="single" w:sz="4"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sz w:val="16"/>
                <w:szCs w:val="16"/>
              </w:rPr>
            </w:pPr>
          </w:p>
        </w:tc>
        <w:tc>
          <w:tcPr>
            <w:tcW w:w="1975"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de la Loma y el Boquerón</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PRCk3</w:t>
            </w:r>
          </w:p>
        </w:tc>
        <w:tc>
          <w:tcPr>
            <w:tcW w:w="1764"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2"/>
                <w:szCs w:val="12"/>
              </w:rPr>
            </w:pPr>
            <w:r>
              <w:rPr>
                <w:rFonts w:ascii="Arial" w:eastAsia="Arial" w:hAnsi="Arial" w:cs="Arial"/>
                <w:sz w:val="16"/>
                <w:szCs w:val="16"/>
              </w:rPr>
              <w:t xml:space="preserve">PRCk3 </w:t>
            </w:r>
            <w:r>
              <w:rPr>
                <w:rFonts w:ascii="Arial" w:eastAsia="Arial" w:hAnsi="Arial" w:cs="Arial"/>
                <w:sz w:val="12"/>
                <w:szCs w:val="12"/>
              </w:rPr>
              <w:t>t -1</w:t>
            </w:r>
          </w:p>
          <w:p w:rsidR="00385B04" w:rsidRDefault="00385B04">
            <w:pPr>
              <w:jc w:val="center"/>
              <w:rPr>
                <w:rFonts w:ascii="Arial" w:eastAsia="Arial" w:hAnsi="Arial" w:cs="Arial"/>
                <w:sz w:val="16"/>
                <w:szCs w:val="16"/>
              </w:rPr>
            </w:pPr>
          </w:p>
        </w:tc>
        <w:tc>
          <w:tcPr>
            <w:tcW w:w="1764"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sz w:val="12"/>
                <w:szCs w:val="12"/>
              </w:rPr>
            </w:pPr>
            <w:r>
              <w:rPr>
                <w:rFonts w:ascii="Arial" w:eastAsia="Arial" w:hAnsi="Arial" w:cs="Arial"/>
                <w:sz w:val="16"/>
                <w:szCs w:val="16"/>
              </w:rPr>
              <w:t xml:space="preserve">(PRCk3 / PRCk3  </w:t>
            </w:r>
            <w:r>
              <w:rPr>
                <w:rFonts w:ascii="Arial" w:eastAsia="Arial" w:hAnsi="Arial" w:cs="Arial"/>
                <w:sz w:val="12"/>
                <w:szCs w:val="12"/>
              </w:rPr>
              <w:t>t-1</w:t>
            </w:r>
          </w:p>
          <w:p w:rsidR="00385B04" w:rsidRDefault="00C20E8F">
            <w:pPr>
              <w:jc w:val="center"/>
              <w:rPr>
                <w:rFonts w:ascii="Arial" w:eastAsia="Arial" w:hAnsi="Arial" w:cs="Arial"/>
                <w:sz w:val="16"/>
                <w:szCs w:val="16"/>
              </w:rPr>
            </w:pPr>
            <w:r>
              <w:rPr>
                <w:rFonts w:ascii="Arial" w:eastAsia="Arial" w:hAnsi="Arial" w:cs="Arial"/>
                <w:sz w:val="16"/>
                <w:szCs w:val="16"/>
              </w:rPr>
              <w:t>) -1</w:t>
            </w:r>
          </w:p>
        </w:tc>
      </w:tr>
      <w:tr w:rsidR="00385B04">
        <w:trPr>
          <w:trHeight w:val="567"/>
        </w:trPr>
        <w:tc>
          <w:tcPr>
            <w:tcW w:w="1551" w:type="dxa"/>
            <w:vMerge/>
            <w:tcBorders>
              <w:top w:val="nil"/>
              <w:left w:val="single" w:sz="8" w:space="0" w:color="000000"/>
              <w:bottom w:val="single" w:sz="8" w:space="0" w:color="000000"/>
              <w:right w:val="single" w:sz="4" w:space="0" w:color="000000"/>
            </w:tcBorders>
            <w:shd w:val="clear" w:color="auto" w:fill="auto"/>
            <w:vAlign w:val="center"/>
          </w:tcPr>
          <w:p w:rsidR="00385B04" w:rsidRDefault="00385B04">
            <w:pPr>
              <w:widowControl w:val="0"/>
              <w:pBdr>
                <w:top w:val="nil"/>
                <w:left w:val="nil"/>
                <w:bottom w:val="nil"/>
                <w:right w:val="nil"/>
                <w:between w:val="nil"/>
              </w:pBdr>
              <w:spacing w:line="276" w:lineRule="auto"/>
              <w:rPr>
                <w:rFonts w:ascii="Arial" w:eastAsia="Arial" w:hAnsi="Arial" w:cs="Arial"/>
                <w:sz w:val="16"/>
                <w:szCs w:val="16"/>
              </w:rPr>
            </w:pPr>
          </w:p>
        </w:tc>
        <w:tc>
          <w:tcPr>
            <w:tcW w:w="1975"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Sector de la Jagua de Ibirico</w:t>
            </w:r>
          </w:p>
        </w:tc>
        <w:tc>
          <w:tcPr>
            <w:tcW w:w="1764"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PRCk4</w:t>
            </w:r>
          </w:p>
        </w:tc>
        <w:tc>
          <w:tcPr>
            <w:tcW w:w="1764"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sz w:val="16"/>
                <w:szCs w:val="16"/>
              </w:rPr>
            </w:pPr>
            <w:r>
              <w:rPr>
                <w:rFonts w:ascii="Arial" w:eastAsia="Arial" w:hAnsi="Arial" w:cs="Arial"/>
                <w:sz w:val="16"/>
                <w:szCs w:val="16"/>
              </w:rPr>
              <w:t xml:space="preserve">PRCk4  </w:t>
            </w:r>
            <w:r>
              <w:rPr>
                <w:rFonts w:ascii="Arial" w:eastAsia="Arial" w:hAnsi="Arial" w:cs="Arial"/>
                <w:sz w:val="12"/>
                <w:szCs w:val="12"/>
              </w:rPr>
              <w:t>t-1</w:t>
            </w:r>
          </w:p>
        </w:tc>
        <w:tc>
          <w:tcPr>
            <w:tcW w:w="1764"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sz w:val="12"/>
                <w:szCs w:val="12"/>
              </w:rPr>
            </w:pPr>
            <w:r>
              <w:rPr>
                <w:rFonts w:ascii="Arial" w:eastAsia="Arial" w:hAnsi="Arial" w:cs="Arial"/>
                <w:sz w:val="16"/>
                <w:szCs w:val="16"/>
              </w:rPr>
              <w:t xml:space="preserve">(PRCk4 / PRCk 4  </w:t>
            </w:r>
            <w:r>
              <w:rPr>
                <w:rFonts w:ascii="Arial" w:eastAsia="Arial" w:hAnsi="Arial" w:cs="Arial"/>
                <w:sz w:val="12"/>
                <w:szCs w:val="12"/>
              </w:rPr>
              <w:t>t-1</w:t>
            </w:r>
          </w:p>
          <w:p w:rsidR="00385B04" w:rsidRDefault="00C20E8F">
            <w:pPr>
              <w:jc w:val="center"/>
              <w:rPr>
                <w:rFonts w:ascii="Arial" w:eastAsia="Arial" w:hAnsi="Arial" w:cs="Arial"/>
                <w:sz w:val="16"/>
                <w:szCs w:val="16"/>
              </w:rPr>
            </w:pPr>
            <w:r>
              <w:rPr>
                <w:rFonts w:ascii="Arial" w:eastAsia="Arial" w:hAnsi="Arial" w:cs="Arial"/>
                <w:sz w:val="16"/>
                <w:szCs w:val="16"/>
              </w:rPr>
              <w:t>) -1</w:t>
            </w:r>
          </w:p>
        </w:tc>
      </w:tr>
    </w:tbl>
    <w:p w:rsidR="00385B04" w:rsidRDefault="00C20E8F">
      <w:pPr>
        <w:spacing w:line="360" w:lineRule="auto"/>
        <w:jc w:val="both"/>
        <w:rPr>
          <w:rFonts w:ascii="Arial" w:eastAsia="Arial" w:hAnsi="Arial" w:cs="Arial"/>
          <w:b/>
          <w:sz w:val="22"/>
          <w:szCs w:val="22"/>
        </w:rPr>
      </w:pPr>
      <w:r>
        <w:rPr>
          <w:rFonts w:ascii="Arial" w:eastAsia="Arial" w:hAnsi="Arial" w:cs="Arial"/>
          <w:b/>
          <w:sz w:val="22"/>
          <w:szCs w:val="22"/>
        </w:rPr>
        <w:t>t-1 equivale a los precios determinados en el trimestre anterior.</w:t>
      </w:r>
    </w:p>
    <w:p w:rsidR="00385B04" w:rsidRDefault="00385B04">
      <w:pPr>
        <w:spacing w:line="360" w:lineRule="auto"/>
        <w:jc w:val="both"/>
        <w:rPr>
          <w:rFonts w:ascii="Arial" w:eastAsia="Arial" w:hAnsi="Arial" w:cs="Arial"/>
          <w:b/>
          <w:sz w:val="22"/>
          <w:szCs w:val="22"/>
        </w:rPr>
      </w:pPr>
    </w:p>
    <w:p w:rsidR="00385B04" w:rsidRDefault="00C20E8F">
      <w:pPr>
        <w:ind w:right="219"/>
        <w:jc w:val="both"/>
        <w:rPr>
          <w:rFonts w:ascii="Arial" w:eastAsia="Arial" w:hAnsi="Arial" w:cs="Arial"/>
          <w:b/>
          <w:color w:val="FF0000"/>
          <w:sz w:val="22"/>
          <w:szCs w:val="22"/>
        </w:rPr>
      </w:pPr>
      <w:r>
        <w:rPr>
          <w:rFonts w:ascii="Arial" w:eastAsia="Arial" w:hAnsi="Arial" w:cs="Arial"/>
          <w:b/>
          <w:sz w:val="22"/>
          <w:szCs w:val="22"/>
        </w:rPr>
        <w:t>5.2.2. PRECIO FOB PROMEDIO PONDERADO EN PUERTOS COLOMBIANOS (PP) PARA CARBÓN TÉRMICO DE EXPORTACIÓN DEL INTERIOR DEL PAÍS.</w:t>
      </w:r>
    </w:p>
    <w:p w:rsidR="00385B04" w:rsidRDefault="00C20E8F">
      <w:pPr>
        <w:ind w:left="567" w:right="219"/>
        <w:jc w:val="both"/>
        <w:rPr>
          <w:rFonts w:ascii="Arial" w:eastAsia="Arial" w:hAnsi="Arial" w:cs="Arial"/>
          <w:b/>
          <w:color w:val="FF0000"/>
          <w:sz w:val="22"/>
          <w:szCs w:val="22"/>
        </w:rPr>
      </w:pPr>
      <w:r>
        <w:rPr>
          <w:rFonts w:ascii="Arial" w:eastAsia="Arial" w:hAnsi="Arial" w:cs="Arial"/>
          <w:b/>
          <w:color w:val="FF0000"/>
          <w:sz w:val="22"/>
          <w:szCs w:val="22"/>
        </w:rPr>
        <w:t xml:space="preserve"> </w:t>
      </w:r>
    </w:p>
    <w:p w:rsidR="00385B04" w:rsidRDefault="00C20E8F">
      <w:pPr>
        <w:ind w:right="219"/>
        <w:jc w:val="both"/>
        <w:rPr>
          <w:rFonts w:ascii="Arial" w:eastAsia="Arial" w:hAnsi="Arial" w:cs="Arial"/>
          <w:sz w:val="22"/>
          <w:szCs w:val="22"/>
        </w:rPr>
      </w:pPr>
      <w:r>
        <w:rPr>
          <w:rFonts w:ascii="Arial" w:eastAsia="Arial" w:hAnsi="Arial" w:cs="Arial"/>
          <w:sz w:val="22"/>
          <w:szCs w:val="22"/>
        </w:rPr>
        <w:t xml:space="preserve">Para los carbones colombianos de exportación procedentes del interior del país (Santander, Norte de Santander y Zona Centro), se aplicará índice del flete marítimo spot </w:t>
      </w:r>
      <w:r>
        <w:rPr>
          <w:rFonts w:ascii="Arial" w:eastAsia="Arial" w:hAnsi="Arial" w:cs="Arial"/>
          <w:b/>
          <w:i/>
          <w:sz w:val="22"/>
          <w:szCs w:val="22"/>
        </w:rPr>
        <w:t>(Fi)</w:t>
      </w:r>
      <w:r>
        <w:rPr>
          <w:rFonts w:ascii="Arial" w:eastAsia="Arial" w:hAnsi="Arial" w:cs="Arial"/>
          <w:sz w:val="22"/>
          <w:szCs w:val="22"/>
        </w:rPr>
        <w:t xml:space="preserve"> en la ruta Puerto Bolívar – Rotterdam para buques Panamax (70,000 t) publicado por la agencia Argus Media en el reporte Argus Coal Daily International, de la siguiente manera:</w:t>
      </w:r>
    </w:p>
    <w:p w:rsidR="00385B04" w:rsidRDefault="00385B04">
      <w:pPr>
        <w:ind w:left="567" w:right="219"/>
        <w:jc w:val="both"/>
        <w:rPr>
          <w:rFonts w:ascii="Arial" w:eastAsia="Arial" w:hAnsi="Arial" w:cs="Arial"/>
          <w:b/>
          <w:color w:val="FF0000"/>
          <w:sz w:val="22"/>
          <w:szCs w:val="22"/>
        </w:rPr>
      </w:pPr>
    </w:p>
    <w:p w:rsidR="00385B04" w:rsidRDefault="00C20E8F">
      <w:pPr>
        <w:ind w:right="219"/>
        <w:jc w:val="both"/>
        <w:rPr>
          <w:rFonts w:ascii="Arial" w:eastAsia="Arial" w:hAnsi="Arial" w:cs="Arial"/>
          <w:sz w:val="22"/>
          <w:szCs w:val="22"/>
        </w:rPr>
      </w:pPr>
      <w:r>
        <w:rPr>
          <w:rFonts w:ascii="Arial" w:eastAsia="Arial" w:hAnsi="Arial" w:cs="Arial"/>
          <w:b/>
          <w:sz w:val="22"/>
          <w:szCs w:val="22"/>
        </w:rPr>
        <w:t>El precio FOB promedio ponderado en puertos colombianos (PP) para carbón térmico de exportación producido en el interior del país (Santander, Norte de Santander y zona centro)</w:t>
      </w:r>
      <w:r>
        <w:rPr>
          <w:rFonts w:ascii="Arial" w:eastAsia="Arial" w:hAnsi="Arial" w:cs="Arial"/>
          <w:sz w:val="22"/>
          <w:szCs w:val="22"/>
        </w:rPr>
        <w:t>: Corresponde al precio promedio ponderado por volumen de los precios de referencia FOB, expresados en dólares de los Estados Unidos de América,</w:t>
      </w:r>
    </w:p>
    <w:p w:rsidR="00385B04" w:rsidRDefault="00C20E8F">
      <w:pPr>
        <w:ind w:right="219"/>
        <w:jc w:val="both"/>
        <w:rPr>
          <w:rFonts w:ascii="Arial" w:eastAsia="Arial" w:hAnsi="Arial" w:cs="Arial"/>
          <w:sz w:val="22"/>
          <w:szCs w:val="22"/>
        </w:rPr>
      </w:pPr>
      <w:r>
        <w:rPr>
          <w:rFonts w:ascii="Arial" w:eastAsia="Arial" w:hAnsi="Arial" w:cs="Arial"/>
          <w:sz w:val="22"/>
          <w:szCs w:val="22"/>
        </w:rPr>
        <w:t>resultantes de la diferencia entre el indicador API2 y el valor spot del flete marítimo en la ruta Puerto Bolívar – Rotterdam para buques Panamax (70,000 t) publicado por la agencia Argus Media en el reporte Argus Coal Daily International, usando el poder calorífico de los carbones en BTU/Lb de cada zona carbonífera de Colombia, de acuerdo con la información reportada por la Agencia Nacional de Minería o quien haga sus veces, de cada mes del semestre que se liquida, mediante la siguiente fórmula:</w:t>
      </w:r>
    </w:p>
    <w:p w:rsidR="00385B04" w:rsidRDefault="00385B04">
      <w:pPr>
        <w:ind w:left="567" w:right="219"/>
        <w:jc w:val="both"/>
        <w:rPr>
          <w:rFonts w:ascii="Arial" w:eastAsia="Arial" w:hAnsi="Arial" w:cs="Arial"/>
          <w:sz w:val="22"/>
          <w:szCs w:val="22"/>
        </w:rPr>
      </w:pPr>
    </w:p>
    <w:p w:rsidR="00385B04" w:rsidRDefault="00C20E8F">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PP=</m:t>
          </m:r>
          <m:d>
            <m:dPr>
              <m:ctrlPr>
                <w:rPr>
                  <w:rFonts w:ascii="Cambria Math" w:eastAsia="Cambria Math" w:hAnsi="Cambria Math" w:cs="Cambria Math"/>
                  <w:sz w:val="22"/>
                  <w:szCs w:val="22"/>
                </w:rPr>
              </m:ctrlPr>
            </m:dPr>
            <m:e>
              <m:nary>
                <m:naryPr>
                  <m:chr m:val="∑"/>
                  <m:ctrlPr>
                    <w:rPr>
                      <w:rFonts w:ascii="Cambria Math" w:eastAsia="Cambria Math" w:hAnsi="Cambria Math" w:cs="Cambria Math"/>
                      <w:sz w:val="22"/>
                      <w:szCs w:val="22"/>
                    </w:rPr>
                  </m:ctrlPr>
                </m:naryPr>
                <m:sub>
                  <m:r>
                    <w:rPr>
                      <w:rFonts w:ascii="Cambria Math" w:eastAsia="Cambria Math" w:hAnsi="Cambria Math" w:cs="Cambria Math"/>
                      <w:sz w:val="22"/>
                      <w:szCs w:val="22"/>
                    </w:rPr>
                    <m:t>i=1</m:t>
                  </m:r>
                </m:sub>
                <m:sup>
                  <m:r>
                    <w:rPr>
                      <w:rFonts w:ascii="Cambria Math" w:eastAsia="Cambria Math" w:hAnsi="Cambria Math" w:cs="Cambria Math"/>
                      <w:sz w:val="22"/>
                      <w:szCs w:val="22"/>
                    </w:rPr>
                    <m:t>n</m:t>
                  </m:r>
                </m:sup>
                <m:e/>
              </m:nary>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API2</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F</m:t>
                  </m:r>
                </m:e>
                <m:sub>
                  <m:r>
                    <w:rPr>
                      <w:rFonts w:ascii="Cambria Math" w:eastAsia="Cambria Math" w:hAnsi="Cambria Math" w:cs="Cambria Math"/>
                      <w:sz w:val="22"/>
                      <w:szCs w:val="22"/>
                    </w:rPr>
                    <m:t>i</m:t>
                  </m:r>
                </m:sub>
              </m:sSub>
              <m:r>
                <w:rPr>
                  <w:rFonts w:ascii="Cambria Math" w:eastAsia="Cambria Math" w:hAnsi="Cambria Math" w:cs="Cambria Math"/>
                  <w:sz w:val="22"/>
                  <w:szCs w:val="22"/>
                </w:rPr>
                <m:t>)*</m:t>
              </m:r>
              <m:sSub>
                <m:sSubPr>
                  <m:ctrlPr>
                    <w:rPr>
                      <w:rFonts w:ascii="Cambria Math" w:eastAsia="Cambria Math" w:hAnsi="Cambria Math" w:cs="Cambria Math"/>
                      <w:sz w:val="22"/>
                      <w:szCs w:val="22"/>
                    </w:rPr>
                  </m:ctrlPr>
                </m:sSubPr>
                <m:e>
                  <m:r>
                    <w:rPr>
                      <w:rFonts w:ascii="Cambria Math" w:eastAsia="Cambria Math" w:hAnsi="Cambria Math" w:cs="Cambria Math"/>
                      <w:sz w:val="22"/>
                      <w:szCs w:val="22"/>
                    </w:rPr>
                    <m:t>A</m:t>
                  </m:r>
                </m:e>
                <m:sub>
                  <m:r>
                    <w:rPr>
                      <w:rFonts w:ascii="Cambria Math" w:eastAsia="Cambria Math" w:hAnsi="Cambria Math" w:cs="Cambria Math"/>
                      <w:sz w:val="22"/>
                      <w:szCs w:val="22"/>
                    </w:rPr>
                    <m:t>i</m:t>
                  </m:r>
                </m:sub>
              </m:sSub>
            </m:e>
          </m:d>
          <m:r>
            <w:rPr>
              <w:rFonts w:ascii="Cambria Math" w:eastAsia="Cambria Math" w:hAnsi="Cambria Math" w:cs="Cambria Math"/>
              <w:sz w:val="22"/>
              <w:szCs w:val="22"/>
            </w:rPr>
            <m:t>*B</m:t>
          </m:r>
        </m:oMath>
      </m:oMathPara>
    </w:p>
    <w:p w:rsidR="00385B04" w:rsidRDefault="00385B04">
      <w:pPr>
        <w:ind w:left="567" w:right="219"/>
        <w:jc w:val="both"/>
        <w:rPr>
          <w:rFonts w:ascii="Arial" w:eastAsia="Arial" w:hAnsi="Arial" w:cs="Arial"/>
          <w:color w:val="FF0000"/>
          <w:sz w:val="22"/>
          <w:szCs w:val="22"/>
        </w:rPr>
      </w:pPr>
    </w:p>
    <w:p w:rsidR="00385B04" w:rsidRDefault="00C20E8F">
      <w:pPr>
        <w:ind w:right="219"/>
        <w:jc w:val="both"/>
        <w:rPr>
          <w:rFonts w:ascii="Arial" w:eastAsia="Arial" w:hAnsi="Arial" w:cs="Arial"/>
          <w:i/>
        </w:rPr>
      </w:pPr>
      <w:r>
        <w:rPr>
          <w:rFonts w:ascii="Arial" w:eastAsia="Arial" w:hAnsi="Arial" w:cs="Arial"/>
          <w:i/>
        </w:rPr>
        <w:t>Dónde:</w:t>
      </w:r>
    </w:p>
    <w:p w:rsidR="00385B04" w:rsidRDefault="00385B04">
      <w:pPr>
        <w:ind w:right="219"/>
        <w:jc w:val="both"/>
        <w:rPr>
          <w:rFonts w:ascii="Arial" w:eastAsia="Arial" w:hAnsi="Arial" w:cs="Arial"/>
          <w:i/>
        </w:rPr>
      </w:pPr>
    </w:p>
    <w:p w:rsidR="00385B04" w:rsidRDefault="00C20E8F">
      <w:pPr>
        <w:ind w:right="219"/>
        <w:jc w:val="both"/>
        <w:rPr>
          <w:rFonts w:ascii="Arial" w:eastAsia="Arial" w:hAnsi="Arial" w:cs="Arial"/>
          <w:i/>
        </w:rPr>
      </w:pPr>
      <w:r>
        <w:rPr>
          <w:rFonts w:ascii="Arial" w:eastAsia="Arial" w:hAnsi="Arial" w:cs="Arial"/>
          <w:b/>
          <w:i/>
        </w:rPr>
        <w:t>i</w:t>
      </w:r>
      <w:r>
        <w:rPr>
          <w:rFonts w:ascii="Arial" w:eastAsia="Arial" w:hAnsi="Arial" w:cs="Arial"/>
          <w:i/>
        </w:rPr>
        <w:t xml:space="preserve"> = Corresponde al mes de la observación.</w:t>
      </w:r>
    </w:p>
    <w:p w:rsidR="00385B04" w:rsidRDefault="00385B04">
      <w:pPr>
        <w:ind w:right="219"/>
        <w:jc w:val="both"/>
        <w:rPr>
          <w:rFonts w:ascii="Arial" w:eastAsia="Arial" w:hAnsi="Arial" w:cs="Arial"/>
          <w:i/>
        </w:rPr>
      </w:pPr>
    </w:p>
    <w:p w:rsidR="00385B04" w:rsidRDefault="00C20E8F">
      <w:pPr>
        <w:ind w:right="219"/>
        <w:jc w:val="both"/>
        <w:rPr>
          <w:rFonts w:ascii="Arial" w:eastAsia="Arial" w:hAnsi="Arial" w:cs="Arial"/>
          <w:i/>
        </w:rPr>
      </w:pPr>
      <w:r>
        <w:rPr>
          <w:rFonts w:ascii="Arial" w:eastAsia="Arial" w:hAnsi="Arial" w:cs="Arial"/>
          <w:b/>
          <w:i/>
        </w:rPr>
        <w:t>n</w:t>
      </w:r>
      <w:r>
        <w:rPr>
          <w:rFonts w:ascii="Arial" w:eastAsia="Arial" w:hAnsi="Arial" w:cs="Arial"/>
          <w:i/>
        </w:rPr>
        <w:t xml:space="preserve"> = Número de meses de la observación (un semestre).</w:t>
      </w:r>
    </w:p>
    <w:p w:rsidR="00385B04" w:rsidRDefault="00385B04">
      <w:pPr>
        <w:ind w:right="219"/>
        <w:jc w:val="both"/>
        <w:rPr>
          <w:rFonts w:ascii="Arial" w:eastAsia="Arial" w:hAnsi="Arial" w:cs="Arial"/>
          <w:i/>
        </w:rPr>
      </w:pPr>
    </w:p>
    <w:p w:rsidR="00385B04" w:rsidRDefault="00C20E8F">
      <w:pPr>
        <w:spacing w:line="360" w:lineRule="auto"/>
        <w:ind w:right="219"/>
        <w:jc w:val="both"/>
        <w:rPr>
          <w:rFonts w:ascii="Arial" w:eastAsia="Arial" w:hAnsi="Arial" w:cs="Arial"/>
          <w:i/>
        </w:rPr>
      </w:pPr>
      <w:r>
        <w:rPr>
          <w:rFonts w:ascii="Arial" w:eastAsia="Arial" w:hAnsi="Arial" w:cs="Arial"/>
          <w:b/>
          <w:i/>
        </w:rPr>
        <w:t>API2</w:t>
      </w:r>
      <w:r>
        <w:rPr>
          <w:rFonts w:ascii="Arial" w:eastAsia="Arial" w:hAnsi="Arial" w:cs="Arial"/>
          <w:b/>
          <w:i/>
          <w:vertAlign w:val="subscript"/>
        </w:rPr>
        <w:t>i</w:t>
      </w:r>
      <w:r>
        <w:rPr>
          <w:rFonts w:ascii="Arial" w:eastAsia="Arial" w:hAnsi="Arial" w:cs="Arial"/>
          <w:i/>
        </w:rPr>
        <w:t xml:space="preserve"> = Indicador del precio de carbón térmico en US$ por tonelada métrica a 6,000 kcal/kg NAR (que en la fórmula acordada se considera equivalente a 11,370 BTU/Lb GAR) para entregas CIF ARA (Ámsterdam, Rotterdam, Antwerp), publicado semanalmente durante el mes (i) como API2 en el Argus/McCloskey’s Coal Price Index Report. Para efectos de establecer el precio FOB, se realizará el promedio aritmético de los indicadores vigentes semanales en el mes (i). </w:t>
      </w:r>
    </w:p>
    <w:p w:rsidR="00385B04" w:rsidRDefault="00385B04">
      <w:pPr>
        <w:spacing w:line="360" w:lineRule="auto"/>
        <w:ind w:right="219"/>
        <w:jc w:val="both"/>
        <w:rPr>
          <w:rFonts w:ascii="Arial" w:eastAsia="Arial" w:hAnsi="Arial" w:cs="Arial"/>
          <w:i/>
        </w:rPr>
      </w:pPr>
    </w:p>
    <w:p w:rsidR="00385B04" w:rsidRDefault="00C20E8F">
      <w:pPr>
        <w:spacing w:line="360" w:lineRule="auto"/>
        <w:ind w:right="219"/>
        <w:jc w:val="both"/>
        <w:rPr>
          <w:rFonts w:ascii="Arial" w:eastAsia="Arial" w:hAnsi="Arial" w:cs="Arial"/>
          <w:i/>
        </w:rPr>
      </w:pPr>
      <w:r>
        <w:rPr>
          <w:rFonts w:ascii="Arial" w:eastAsia="Arial" w:hAnsi="Arial" w:cs="Arial"/>
          <w:b/>
          <w:i/>
        </w:rPr>
        <w:t>F</w:t>
      </w:r>
      <w:r>
        <w:rPr>
          <w:rFonts w:ascii="Arial" w:eastAsia="Arial" w:hAnsi="Arial" w:cs="Arial"/>
          <w:b/>
          <w:i/>
          <w:vertAlign w:val="subscript"/>
        </w:rPr>
        <w:t>i</w:t>
      </w:r>
      <w:r>
        <w:rPr>
          <w:rFonts w:ascii="Arial" w:eastAsia="Arial" w:hAnsi="Arial" w:cs="Arial"/>
          <w:i/>
        </w:rPr>
        <w:t xml:space="preserve"> = Es el valor spot de flete marítimo en la ruta Puerto Bolívar – Rotterdam para buques Panamax (70,000 t) publicada por la agencia Argus Media en el reporte Argus Coal Daily International. Para efectos de establecer el precio FOB, se realizará el promedio aritmético de los indicadores vigentes diarios en el mes (i) del semestre que se liquida.</w:t>
      </w:r>
    </w:p>
    <w:p w:rsidR="00385B04" w:rsidRDefault="00385B04">
      <w:pPr>
        <w:spacing w:line="360" w:lineRule="auto"/>
        <w:ind w:right="219"/>
        <w:jc w:val="both"/>
        <w:rPr>
          <w:rFonts w:ascii="Arial" w:eastAsia="Arial" w:hAnsi="Arial" w:cs="Arial"/>
          <w:i/>
        </w:rPr>
      </w:pPr>
    </w:p>
    <w:p w:rsidR="00385B04" w:rsidRDefault="00C20E8F">
      <w:pPr>
        <w:spacing w:line="360" w:lineRule="auto"/>
        <w:ind w:right="219"/>
        <w:jc w:val="both"/>
        <w:rPr>
          <w:rFonts w:ascii="Arial" w:eastAsia="Arial" w:hAnsi="Arial" w:cs="Arial"/>
          <w:i/>
        </w:rPr>
      </w:pPr>
      <w:r>
        <w:rPr>
          <w:rFonts w:ascii="Arial" w:eastAsia="Arial" w:hAnsi="Arial" w:cs="Arial"/>
          <w:b/>
          <w:i/>
        </w:rPr>
        <w:t>A</w:t>
      </w:r>
      <w:r>
        <w:rPr>
          <w:rFonts w:ascii="Arial" w:eastAsia="Arial" w:hAnsi="Arial" w:cs="Arial"/>
          <w:b/>
          <w:i/>
          <w:vertAlign w:val="subscript"/>
        </w:rPr>
        <w:t>i</w:t>
      </w:r>
      <w:r>
        <w:rPr>
          <w:rFonts w:ascii="Arial" w:eastAsia="Arial" w:hAnsi="Arial" w:cs="Arial"/>
          <w:i/>
        </w:rPr>
        <w:t xml:space="preserve"> = Factor de ponderación por volumen de carbón térmico de exportación del mes (i) del semestre que se liquida</w:t>
      </w:r>
      <w:r>
        <w:rPr>
          <w:rFonts w:ascii="Arial" w:eastAsia="Arial" w:hAnsi="Arial" w:cs="Arial"/>
          <w:i/>
          <w:color w:val="FF0000"/>
        </w:rPr>
        <w:t>.</w:t>
      </w:r>
      <w:r>
        <w:rPr>
          <w:rFonts w:ascii="Arial" w:eastAsia="Arial" w:hAnsi="Arial" w:cs="Arial"/>
          <w:i/>
        </w:rPr>
        <w:t>Ponderado por volumen de carbón térmico de exportación del mes (i) del semestre que se liquida: Se obtiene, para el mes i, dividiendo el volumen total de exportación del mes i entre el volumen total exportación del semestre que se liquida del interior del país (Santander, Norte de Santander y zona centro).</w:t>
      </w:r>
    </w:p>
    <w:p w:rsidR="00385B04" w:rsidRDefault="00385B04">
      <w:pPr>
        <w:spacing w:line="360" w:lineRule="auto"/>
        <w:ind w:right="219"/>
        <w:jc w:val="both"/>
        <w:rPr>
          <w:rFonts w:ascii="Arial" w:eastAsia="Arial" w:hAnsi="Arial" w:cs="Arial"/>
          <w:i/>
        </w:rPr>
      </w:pPr>
    </w:p>
    <w:p w:rsidR="00385B04" w:rsidRDefault="00C20E8F">
      <w:pPr>
        <w:spacing w:line="360" w:lineRule="auto"/>
        <w:ind w:right="219"/>
        <w:jc w:val="both"/>
        <w:rPr>
          <w:rFonts w:ascii="Arial" w:eastAsia="Arial" w:hAnsi="Arial" w:cs="Arial"/>
          <w:i/>
        </w:rPr>
      </w:pPr>
      <w:r>
        <w:rPr>
          <w:rFonts w:ascii="Arial" w:eastAsia="Arial" w:hAnsi="Arial" w:cs="Arial"/>
          <w:b/>
          <w:i/>
        </w:rPr>
        <w:t>B</w:t>
      </w:r>
      <w:r>
        <w:rPr>
          <w:rFonts w:ascii="Arial" w:eastAsia="Arial" w:hAnsi="Arial" w:cs="Arial"/>
          <w:i/>
        </w:rPr>
        <w:t xml:space="preserve"> = Poder calorífico del carbón de la zona, dividido por 11,370 BTU/Lb. Poder calorífico del carbón de la zona: Promedio del poder calorífico de los carbones térmicos de la zona en unidades BTU/Lb, suministrado por la autoridad minera o quien haga sus veces.</w:t>
      </w:r>
    </w:p>
    <w:p w:rsidR="00385B04" w:rsidRDefault="00385B04">
      <w:pPr>
        <w:ind w:right="219"/>
        <w:jc w:val="center"/>
        <w:rPr>
          <w:rFonts w:ascii="Arial" w:eastAsia="Arial" w:hAnsi="Arial" w:cs="Arial"/>
          <w:b/>
          <w:sz w:val="22"/>
          <w:szCs w:val="22"/>
        </w:rPr>
      </w:pPr>
    </w:p>
    <w:p w:rsidR="00385B04" w:rsidRDefault="00C20E8F">
      <w:pPr>
        <w:jc w:val="both"/>
        <w:rPr>
          <w:rFonts w:ascii="Arial" w:eastAsia="Arial" w:hAnsi="Arial" w:cs="Arial"/>
          <w:b/>
          <w:sz w:val="22"/>
          <w:szCs w:val="22"/>
        </w:rPr>
      </w:pPr>
      <w:r>
        <w:rPr>
          <w:rFonts w:ascii="Arial" w:eastAsia="Arial" w:hAnsi="Arial" w:cs="Arial"/>
          <w:b/>
          <w:sz w:val="22"/>
          <w:szCs w:val="22"/>
        </w:rPr>
        <w:t>Aplicación metodológica:</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Replique los pasos realizados para carbón térmico de exportación de la Guajira y Cesar considerando:</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La información de calidades es fuente ANM. Si no se obtiene utilice lo descrito  en la Resolución 887 emitida por la ANM.</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El tipo de buque utilizado es Panamax referenciado como Fi, con fuente Argusmedia.</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Los costos de transporte origen destino, son fuente SICE del Ministerio de Transporte.</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Los costos portuarios son suministrados por titulares – operadores mineros y estudios con fuente UPME.</w:t>
      </w:r>
    </w:p>
    <w:p w:rsidR="00385B04" w:rsidRDefault="00385B04">
      <w:pPr>
        <w:jc w:val="both"/>
        <w:rPr>
          <w:rFonts w:ascii="Arial" w:eastAsia="Arial" w:hAnsi="Arial" w:cs="Arial"/>
          <w:b/>
          <w:sz w:val="22"/>
          <w:szCs w:val="22"/>
        </w:rPr>
      </w:pPr>
    </w:p>
    <w:p w:rsidR="00385B04" w:rsidRDefault="00C20E8F">
      <w:pPr>
        <w:jc w:val="both"/>
        <w:rPr>
          <w:rFonts w:ascii="Arial" w:eastAsia="Arial" w:hAnsi="Arial" w:cs="Arial"/>
          <w:b/>
          <w:sz w:val="22"/>
          <w:szCs w:val="22"/>
        </w:rPr>
      </w:pPr>
      <w:r>
        <w:rPr>
          <w:rFonts w:ascii="Arial" w:eastAsia="Arial" w:hAnsi="Arial" w:cs="Arial"/>
          <w:b/>
          <w:sz w:val="22"/>
          <w:szCs w:val="22"/>
        </w:rPr>
        <w:lastRenderedPageBreak/>
        <w:t>NOTA: Si el precio calculado para carbón térmico de exportación del interior del País es inferior al precio calculado para el carbón de consumo interno se aplica el artículo 8 de la resolución 887 así:</w:t>
      </w:r>
    </w:p>
    <w:p w:rsidR="00385B04" w:rsidRDefault="00385B04">
      <w:pPr>
        <w:jc w:val="both"/>
        <w:rPr>
          <w:rFonts w:ascii="Arial" w:eastAsia="Arial" w:hAnsi="Arial" w:cs="Arial"/>
          <w:b/>
          <w:sz w:val="22"/>
          <w:szCs w:val="22"/>
        </w:rPr>
      </w:pPr>
    </w:p>
    <w:p w:rsidR="00385B04" w:rsidRDefault="00C20E8F">
      <w:pPr>
        <w:tabs>
          <w:tab w:val="left" w:pos="8619"/>
        </w:tabs>
        <w:ind w:right="219"/>
        <w:jc w:val="both"/>
        <w:rPr>
          <w:rFonts w:ascii="Arial" w:eastAsia="Arial" w:hAnsi="Arial" w:cs="Arial"/>
          <w:sz w:val="22"/>
          <w:szCs w:val="22"/>
        </w:rPr>
      </w:pPr>
      <w:r>
        <w:rPr>
          <w:rFonts w:ascii="Arial" w:eastAsia="Arial" w:hAnsi="Arial" w:cs="Arial"/>
          <w:b/>
          <w:sz w:val="22"/>
          <w:szCs w:val="22"/>
        </w:rPr>
        <w:t xml:space="preserve">“Artículo 8°. CARBÓN DE EXPORTACIÓN. </w:t>
      </w:r>
      <w:r>
        <w:rPr>
          <w:rFonts w:ascii="Arial" w:eastAsia="Arial" w:hAnsi="Arial" w:cs="Arial"/>
          <w:sz w:val="22"/>
          <w:szCs w:val="22"/>
        </w:rPr>
        <w:t>En ningún caso el precio base para la liquidación   de regalías y compensaciones de carbón de exportación será inferior al fijado para el carbón de consumo interno del mismo tipo, periodo de aplicación y departamento. En tal sentido, el precio base será como mínimo igual al establecido para la liquidación de regalías del carbón de consumo interno.”</w:t>
      </w:r>
    </w:p>
    <w:p w:rsidR="00385B04" w:rsidRDefault="00385B04">
      <w:pPr>
        <w:tabs>
          <w:tab w:val="left" w:pos="8619"/>
        </w:tabs>
        <w:ind w:right="219"/>
        <w:jc w:val="both"/>
        <w:rPr>
          <w:rFonts w:ascii="Arial" w:eastAsia="Arial" w:hAnsi="Arial" w:cs="Arial"/>
          <w:sz w:val="22"/>
          <w:szCs w:val="22"/>
        </w:rPr>
      </w:pPr>
    </w:p>
    <w:p w:rsidR="00385B04" w:rsidRDefault="00C20E8F">
      <w:pPr>
        <w:jc w:val="both"/>
        <w:rPr>
          <w:rFonts w:ascii="Arial" w:eastAsia="Arial" w:hAnsi="Arial" w:cs="Arial"/>
          <w:b/>
          <w:sz w:val="22"/>
          <w:szCs w:val="22"/>
        </w:rPr>
      </w:pPr>
      <w:r>
        <w:rPr>
          <w:rFonts w:ascii="Arial" w:eastAsia="Arial" w:hAnsi="Arial" w:cs="Arial"/>
          <w:b/>
          <w:sz w:val="22"/>
          <w:szCs w:val="22"/>
        </w:rPr>
        <w:t>NOTA: Para Norte de Santander el precio base para liquidar regalías es el calculado mediante la aplicación metodológica, es decir NO aplica el artículo 8.</w:t>
      </w:r>
    </w:p>
    <w:p w:rsidR="00385B04" w:rsidRDefault="00385B04">
      <w:pPr>
        <w:rPr>
          <w:rFonts w:ascii="Arial" w:eastAsia="Arial" w:hAnsi="Arial" w:cs="Arial"/>
          <w:b/>
          <w:sz w:val="22"/>
          <w:szCs w:val="22"/>
        </w:rPr>
      </w:pPr>
    </w:p>
    <w:p w:rsidR="00385B04" w:rsidRDefault="00385B04">
      <w:pPr>
        <w:rPr>
          <w:rFonts w:ascii="Arial" w:eastAsia="Arial" w:hAnsi="Arial" w:cs="Arial"/>
          <w:b/>
          <w:sz w:val="22"/>
          <w:szCs w:val="22"/>
        </w:rPr>
      </w:pPr>
    </w:p>
    <w:p w:rsidR="00385B04" w:rsidRDefault="00C20E8F">
      <w:pPr>
        <w:jc w:val="both"/>
        <w:rPr>
          <w:rFonts w:ascii="Arial" w:eastAsia="Arial" w:hAnsi="Arial" w:cs="Arial"/>
          <w:b/>
          <w:sz w:val="22"/>
          <w:szCs w:val="22"/>
          <w:u w:val="single"/>
        </w:rPr>
      </w:pPr>
      <w:r>
        <w:rPr>
          <w:rFonts w:ascii="Arial" w:eastAsia="Arial" w:hAnsi="Arial" w:cs="Arial"/>
          <w:b/>
          <w:sz w:val="22"/>
          <w:szCs w:val="22"/>
          <w:u w:val="single"/>
        </w:rPr>
        <w:t>5.3 Carbón Metalúrgico de exportación</w:t>
      </w:r>
    </w:p>
    <w:p w:rsidR="00385B04" w:rsidRDefault="00385B04">
      <w:pPr>
        <w:jc w:val="both"/>
        <w:rPr>
          <w:rFonts w:ascii="Arial" w:eastAsia="Arial" w:hAnsi="Arial" w:cs="Arial"/>
          <w:b/>
          <w:i/>
          <w:color w:val="000000"/>
          <w:sz w:val="22"/>
          <w:szCs w:val="22"/>
          <w:u w:val="single"/>
        </w:rPr>
      </w:pPr>
    </w:p>
    <w:p w:rsidR="00385B04" w:rsidRDefault="00C20E8F">
      <w:pPr>
        <w:jc w:val="both"/>
        <w:rPr>
          <w:rFonts w:ascii="Arial" w:eastAsia="Arial" w:hAnsi="Arial" w:cs="Arial"/>
          <w:color w:val="000000"/>
          <w:sz w:val="22"/>
          <w:szCs w:val="22"/>
        </w:rPr>
      </w:pPr>
      <w:r>
        <w:rPr>
          <w:rFonts w:ascii="Arial" w:eastAsia="Arial" w:hAnsi="Arial" w:cs="Arial"/>
          <w:color w:val="000000"/>
          <w:sz w:val="22"/>
          <w:szCs w:val="22"/>
        </w:rPr>
        <w:t>Metodología establecida en la Resolución 0887 de 26-12-2014 por la ANM:</w:t>
      </w:r>
    </w:p>
    <w:p w:rsidR="00385B04" w:rsidRDefault="00385B04">
      <w:pPr>
        <w:ind w:right="219"/>
        <w:jc w:val="both"/>
        <w:rPr>
          <w:rFonts w:ascii="Arial" w:eastAsia="Arial" w:hAnsi="Arial" w:cs="Arial"/>
          <w:color w:val="000000"/>
          <w:sz w:val="22"/>
          <w:szCs w:val="22"/>
        </w:rPr>
      </w:pPr>
    </w:p>
    <w:p w:rsidR="00385B04" w:rsidRDefault="00C20E8F">
      <w:pPr>
        <w:ind w:right="219"/>
        <w:jc w:val="both"/>
        <w:rPr>
          <w:rFonts w:ascii="Arial" w:eastAsia="Arial" w:hAnsi="Arial" w:cs="Arial"/>
          <w:color w:val="000000"/>
          <w:sz w:val="22"/>
          <w:szCs w:val="22"/>
        </w:rPr>
      </w:pPr>
      <w:r>
        <w:rPr>
          <w:rFonts w:ascii="Arial" w:eastAsia="Arial" w:hAnsi="Arial" w:cs="Arial"/>
          <w:b/>
          <w:color w:val="000000"/>
          <w:sz w:val="22"/>
          <w:szCs w:val="22"/>
        </w:rPr>
        <w:t xml:space="preserve">“PRECIO FOB PROMEDIO PONDERADO EN PUERTOS COLOMBIANOS (PP)  PARA CARBÓN METALÚRGICO DE EXPORTACIÓN. </w:t>
      </w:r>
      <w:r>
        <w:rPr>
          <w:rFonts w:ascii="Arial" w:eastAsia="Arial" w:hAnsi="Arial" w:cs="Arial"/>
          <w:color w:val="000000"/>
          <w:sz w:val="22"/>
          <w:szCs w:val="22"/>
        </w:rPr>
        <w:t>Corresponde al precio promedio ponderado por volumen de los precios de carbón metalúrgico FOB en puertos colombianos, publicadas por la agencia Argus Media en el reporte Argus Steel Feedstocks, expresados en dólares de los Estados Unidos de América, de cada mes del semestre que se liquida, mediante la siguiente fórmula:</w:t>
      </w:r>
    </w:p>
    <w:p w:rsidR="00385B04" w:rsidRDefault="00C20E8F">
      <w:pPr>
        <w:jc w:val="center"/>
        <w:rPr>
          <w:rFonts w:ascii="Cambria Math" w:eastAsia="Cambria Math" w:hAnsi="Cambria Math" w:cs="Cambria Math"/>
          <w:color w:val="000000"/>
          <w:sz w:val="22"/>
          <w:szCs w:val="22"/>
        </w:rPr>
      </w:pPr>
      <m:oMathPara>
        <m:oMath>
          <m:r>
            <w:rPr>
              <w:rFonts w:ascii="Cambria Math" w:eastAsia="Cambria Math" w:hAnsi="Cambria Math" w:cs="Cambria Math"/>
              <w:color w:val="000000"/>
              <w:sz w:val="22"/>
              <w:szCs w:val="22"/>
            </w:rPr>
            <m:t xml:space="preserve">PP= </m:t>
          </m:r>
          <m:d>
            <m:dPr>
              <m:ctrlPr>
                <w:rPr>
                  <w:rFonts w:ascii="Cambria Math" w:eastAsia="Cambria Math" w:hAnsi="Cambria Math" w:cs="Cambria Math"/>
                  <w:color w:val="000000"/>
                  <w:sz w:val="22"/>
                  <w:szCs w:val="22"/>
                </w:rPr>
              </m:ctrlPr>
            </m:dPr>
            <m:e>
              <m:nary>
                <m:naryPr>
                  <m:chr m:val="∑"/>
                  <m:ctrlPr>
                    <w:rPr>
                      <w:rFonts w:ascii="Cambria Math" w:eastAsia="Cambria Math" w:hAnsi="Cambria Math" w:cs="Cambria Math"/>
                      <w:color w:val="000000"/>
                      <w:sz w:val="22"/>
                      <w:szCs w:val="22"/>
                    </w:rPr>
                  </m:ctrlPr>
                </m:naryPr>
                <m:sub>
                  <m:r>
                    <w:rPr>
                      <w:rFonts w:ascii="Cambria Math" w:eastAsia="Cambria Math" w:hAnsi="Cambria Math" w:cs="Cambria Math"/>
                      <w:color w:val="000000"/>
                      <w:sz w:val="22"/>
                      <w:szCs w:val="22"/>
                    </w:rPr>
                    <m:t>i=1</m:t>
                  </m:r>
                </m:sub>
                <m:sup>
                  <m:r>
                    <w:rPr>
                      <w:rFonts w:ascii="Cambria Math" w:eastAsia="Cambria Math" w:hAnsi="Cambria Math" w:cs="Cambria Math"/>
                      <w:color w:val="000000"/>
                      <w:sz w:val="22"/>
                      <w:szCs w:val="22"/>
                    </w:rPr>
                    <m:t>n</m:t>
                  </m:r>
                </m:sup>
                <m:e/>
              </m:nary>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PCM</m:t>
                  </m:r>
                </m:e>
                <m:sub>
                  <m:r>
                    <w:rPr>
                      <w:rFonts w:ascii="Cambria Math" w:eastAsia="Cambria Math" w:hAnsi="Cambria Math" w:cs="Cambria Math"/>
                      <w:color w:val="000000"/>
                      <w:sz w:val="22"/>
                      <w:szCs w:val="22"/>
                    </w:rPr>
                    <m:t>i</m:t>
                  </m:r>
                </m:sub>
              </m:sSub>
              <m:r>
                <w:rPr>
                  <w:rFonts w:ascii="Cambria Math" w:eastAsia="Cambria Math" w:hAnsi="Cambria Math" w:cs="Cambria Math"/>
                  <w:color w:val="000000"/>
                  <w:sz w:val="22"/>
                  <w:szCs w:val="22"/>
                </w:rPr>
                <m:t>*</m:t>
              </m:r>
              <m:sSub>
                <m:sSubPr>
                  <m:ctrlPr>
                    <w:rPr>
                      <w:rFonts w:ascii="Cambria Math" w:eastAsia="Cambria Math" w:hAnsi="Cambria Math" w:cs="Cambria Math"/>
                      <w:color w:val="000000"/>
                      <w:sz w:val="22"/>
                      <w:szCs w:val="22"/>
                    </w:rPr>
                  </m:ctrlPr>
                </m:sSubPr>
                <m:e>
                  <m:r>
                    <w:rPr>
                      <w:rFonts w:ascii="Cambria Math" w:eastAsia="Cambria Math" w:hAnsi="Cambria Math" w:cs="Cambria Math"/>
                      <w:color w:val="000000"/>
                      <w:sz w:val="22"/>
                      <w:szCs w:val="22"/>
                    </w:rPr>
                    <m:t>A</m:t>
                  </m:r>
                </m:e>
                <m:sub>
                  <m:r>
                    <w:rPr>
                      <w:rFonts w:ascii="Cambria Math" w:eastAsia="Cambria Math" w:hAnsi="Cambria Math" w:cs="Cambria Math"/>
                      <w:color w:val="000000"/>
                      <w:sz w:val="22"/>
                      <w:szCs w:val="22"/>
                    </w:rPr>
                    <m:t>i</m:t>
                  </m:r>
                </m:sub>
              </m:sSub>
            </m:e>
          </m:d>
        </m:oMath>
      </m:oMathPara>
    </w:p>
    <w:p w:rsidR="00385B04" w:rsidRDefault="00C20E8F">
      <w:pPr>
        <w:ind w:right="219"/>
        <w:jc w:val="both"/>
        <w:rPr>
          <w:rFonts w:ascii="Arial" w:eastAsia="Arial" w:hAnsi="Arial" w:cs="Arial"/>
          <w:sz w:val="22"/>
          <w:szCs w:val="22"/>
        </w:rPr>
      </w:pPr>
      <w:r>
        <w:rPr>
          <w:rFonts w:ascii="Arial" w:eastAsia="Arial" w:hAnsi="Arial" w:cs="Arial"/>
          <w:sz w:val="22"/>
          <w:szCs w:val="22"/>
        </w:rPr>
        <w:t>Dónde:</w:t>
      </w:r>
    </w:p>
    <w:p w:rsidR="00385B04" w:rsidRDefault="00385B04">
      <w:pPr>
        <w:ind w:right="219"/>
        <w:jc w:val="both"/>
        <w:rPr>
          <w:rFonts w:ascii="Arial" w:eastAsia="Arial" w:hAnsi="Arial" w:cs="Arial"/>
          <w:sz w:val="22"/>
          <w:szCs w:val="22"/>
        </w:rPr>
      </w:pPr>
    </w:p>
    <w:p w:rsidR="00385B04" w:rsidRDefault="00C20E8F">
      <w:pPr>
        <w:ind w:right="219"/>
        <w:jc w:val="both"/>
        <w:rPr>
          <w:rFonts w:ascii="Arial" w:eastAsia="Arial" w:hAnsi="Arial" w:cs="Arial"/>
          <w:i/>
          <w:sz w:val="18"/>
          <w:szCs w:val="18"/>
        </w:rPr>
      </w:pPr>
      <w:r>
        <w:rPr>
          <w:rFonts w:ascii="Arial" w:eastAsia="Arial" w:hAnsi="Arial" w:cs="Arial"/>
          <w:b/>
          <w:i/>
          <w:sz w:val="18"/>
          <w:szCs w:val="18"/>
        </w:rPr>
        <w:t>i</w:t>
      </w:r>
      <w:r>
        <w:rPr>
          <w:rFonts w:ascii="Arial" w:eastAsia="Arial" w:hAnsi="Arial" w:cs="Arial"/>
          <w:i/>
          <w:sz w:val="18"/>
          <w:szCs w:val="18"/>
        </w:rPr>
        <w:t xml:space="preserve"> = Corresponde al mes de la observación.</w:t>
      </w:r>
    </w:p>
    <w:p w:rsidR="00385B04" w:rsidRDefault="00385B04">
      <w:pPr>
        <w:ind w:right="219"/>
        <w:jc w:val="both"/>
        <w:rPr>
          <w:rFonts w:ascii="Arial" w:eastAsia="Arial" w:hAnsi="Arial" w:cs="Arial"/>
          <w:b/>
          <w:i/>
          <w:sz w:val="18"/>
          <w:szCs w:val="18"/>
        </w:rPr>
      </w:pPr>
    </w:p>
    <w:p w:rsidR="00385B04" w:rsidRDefault="00C20E8F">
      <w:pPr>
        <w:ind w:right="219"/>
        <w:jc w:val="both"/>
        <w:rPr>
          <w:rFonts w:ascii="Arial" w:eastAsia="Arial" w:hAnsi="Arial" w:cs="Arial"/>
          <w:i/>
          <w:sz w:val="18"/>
          <w:szCs w:val="18"/>
        </w:rPr>
      </w:pPr>
      <w:r>
        <w:rPr>
          <w:rFonts w:ascii="Arial" w:eastAsia="Arial" w:hAnsi="Arial" w:cs="Arial"/>
          <w:b/>
          <w:i/>
          <w:sz w:val="18"/>
          <w:szCs w:val="18"/>
        </w:rPr>
        <w:t>n</w:t>
      </w:r>
      <w:r>
        <w:rPr>
          <w:rFonts w:ascii="Arial" w:eastAsia="Arial" w:hAnsi="Arial" w:cs="Arial"/>
          <w:i/>
          <w:sz w:val="18"/>
          <w:szCs w:val="18"/>
        </w:rPr>
        <w:t xml:space="preserve"> = Número de meses de la observación (un semestre).</w:t>
      </w:r>
    </w:p>
    <w:p w:rsidR="00385B04" w:rsidRDefault="00385B04">
      <w:pPr>
        <w:ind w:right="219"/>
        <w:jc w:val="both"/>
        <w:rPr>
          <w:rFonts w:ascii="Arial" w:eastAsia="Arial" w:hAnsi="Arial" w:cs="Arial"/>
          <w:b/>
          <w:i/>
          <w:sz w:val="18"/>
          <w:szCs w:val="18"/>
        </w:rPr>
      </w:pPr>
    </w:p>
    <w:p w:rsidR="00385B04" w:rsidRDefault="00385B04">
      <w:pPr>
        <w:ind w:right="219"/>
        <w:jc w:val="both"/>
        <w:rPr>
          <w:rFonts w:ascii="Arial" w:eastAsia="Arial" w:hAnsi="Arial" w:cs="Arial"/>
          <w:sz w:val="22"/>
          <w:szCs w:val="22"/>
        </w:rPr>
      </w:pPr>
    </w:p>
    <w:p w:rsidR="00385B04" w:rsidRDefault="00C20E8F">
      <w:pPr>
        <w:spacing w:line="360" w:lineRule="auto"/>
        <w:ind w:right="219"/>
        <w:jc w:val="both"/>
        <w:rPr>
          <w:rFonts w:ascii="Arial" w:eastAsia="Arial" w:hAnsi="Arial" w:cs="Arial"/>
          <w:b/>
          <w:i/>
          <w:sz w:val="18"/>
          <w:szCs w:val="18"/>
        </w:rPr>
      </w:pPr>
      <w:r>
        <w:rPr>
          <w:rFonts w:ascii="Arial" w:eastAsia="Arial" w:hAnsi="Arial" w:cs="Arial"/>
          <w:b/>
          <w:i/>
          <w:sz w:val="18"/>
          <w:szCs w:val="18"/>
        </w:rPr>
        <w:t>PP</w:t>
      </w:r>
      <w:r>
        <w:rPr>
          <w:rFonts w:ascii="Arial" w:eastAsia="Arial" w:hAnsi="Arial" w:cs="Arial"/>
          <w:b/>
          <w:i/>
          <w:sz w:val="18"/>
          <w:szCs w:val="18"/>
          <w:vertAlign w:val="subscript"/>
        </w:rPr>
        <w:t>k</w:t>
      </w:r>
      <w:r>
        <w:rPr>
          <w:rFonts w:ascii="Arial" w:eastAsia="Arial" w:hAnsi="Arial" w:cs="Arial"/>
          <w:b/>
          <w:i/>
          <w:sz w:val="18"/>
          <w:szCs w:val="18"/>
        </w:rPr>
        <w:t xml:space="preserve">: </w:t>
      </w:r>
      <w:r>
        <w:rPr>
          <w:rFonts w:ascii="Arial" w:eastAsia="Arial" w:hAnsi="Arial" w:cs="Arial"/>
          <w:i/>
          <w:sz w:val="18"/>
          <w:szCs w:val="18"/>
        </w:rPr>
        <w:t>Es el Precio FOB promedio ponderado en puertos colombianos para carbón  de exportación (PP), expresado en dólares americanos por tonelada (US$/ton)</w:t>
      </w:r>
    </w:p>
    <w:p w:rsidR="00385B04" w:rsidRDefault="00C20E8F">
      <w:pPr>
        <w:spacing w:line="360" w:lineRule="auto"/>
        <w:ind w:right="219"/>
        <w:jc w:val="both"/>
        <w:rPr>
          <w:rFonts w:ascii="Arial" w:eastAsia="Arial" w:hAnsi="Arial" w:cs="Arial"/>
          <w:i/>
          <w:sz w:val="18"/>
          <w:szCs w:val="18"/>
        </w:rPr>
      </w:pPr>
      <w:r>
        <w:rPr>
          <w:rFonts w:ascii="Arial" w:eastAsia="Arial" w:hAnsi="Arial" w:cs="Arial"/>
          <w:b/>
          <w:i/>
          <w:sz w:val="18"/>
          <w:szCs w:val="18"/>
        </w:rPr>
        <w:t>PCM</w:t>
      </w:r>
      <w:r>
        <w:rPr>
          <w:rFonts w:ascii="Arial" w:eastAsia="Arial" w:hAnsi="Arial" w:cs="Arial"/>
          <w:b/>
          <w:i/>
          <w:sz w:val="18"/>
          <w:szCs w:val="18"/>
          <w:vertAlign w:val="subscript"/>
        </w:rPr>
        <w:t>i</w:t>
      </w:r>
      <w:r>
        <w:rPr>
          <w:rFonts w:ascii="Arial" w:eastAsia="Arial" w:hAnsi="Arial" w:cs="Arial"/>
          <w:i/>
          <w:sz w:val="18"/>
          <w:szCs w:val="18"/>
        </w:rPr>
        <w:t xml:space="preserve"> = Es el precio de carbón metalúrgico Colombiano FOB en puertos Colombianos, en dólares de los Estados Unidos de América por tonelada métrica, publicado semanalmente por la agencia Argus Media durante el mes (i) en el reporte Argus Steel Feedstocks, sección International Coking Coal Prices, identificado como “fob Colombia (mid-vol)”. Para efectos de establecer el precio FOB, se realizará el promedio aritmético de los indicadores vigentes semanales en el mes (i). Realice un promedio de los valores publicados para mes.</w:t>
      </w:r>
    </w:p>
    <w:p w:rsidR="00385B04" w:rsidRDefault="00C20E8F">
      <w:pPr>
        <w:spacing w:line="360" w:lineRule="auto"/>
        <w:ind w:right="219"/>
        <w:jc w:val="both"/>
        <w:rPr>
          <w:rFonts w:ascii="Arial" w:eastAsia="Arial" w:hAnsi="Arial" w:cs="Arial"/>
          <w:i/>
          <w:sz w:val="18"/>
          <w:szCs w:val="18"/>
        </w:rPr>
      </w:pPr>
      <w:r>
        <w:rPr>
          <w:rFonts w:ascii="Arial" w:eastAsia="Arial" w:hAnsi="Arial" w:cs="Arial"/>
          <w:b/>
          <w:i/>
          <w:sz w:val="18"/>
          <w:szCs w:val="18"/>
        </w:rPr>
        <w:t>A</w:t>
      </w:r>
      <w:r>
        <w:rPr>
          <w:rFonts w:ascii="Arial" w:eastAsia="Arial" w:hAnsi="Arial" w:cs="Arial"/>
          <w:b/>
          <w:i/>
          <w:sz w:val="18"/>
          <w:szCs w:val="18"/>
          <w:vertAlign w:val="subscript"/>
        </w:rPr>
        <w:t>i</w:t>
      </w:r>
      <w:r>
        <w:rPr>
          <w:rFonts w:ascii="Arial" w:eastAsia="Arial" w:hAnsi="Arial" w:cs="Arial"/>
          <w:i/>
          <w:sz w:val="18"/>
          <w:szCs w:val="18"/>
        </w:rPr>
        <w:t xml:space="preserve"> = Factor de ponderación por volumen de carbón metalúrgico de exportación del mes (i) del semestre que se liquida. Se utiliza la información del Discovery para el código arancelario 2701120090, LAS DEMÁS HULLAS BITUMINOSAS, para el periodo considerado, A1/AT es la participación de las exportaciones del mes 1 en el semestre considerado</w:t>
      </w: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23</w:t>
      </w:r>
    </w:p>
    <w:p w:rsidR="00385B04" w:rsidRDefault="00385B04">
      <w:pPr>
        <w:jc w:val="both"/>
        <w:rPr>
          <w:rFonts w:ascii="Arial" w:eastAsia="Arial" w:hAnsi="Arial" w:cs="Arial"/>
          <w:sz w:val="22"/>
          <w:szCs w:val="22"/>
        </w:rPr>
      </w:pPr>
    </w:p>
    <w:tbl>
      <w:tblPr>
        <w:tblStyle w:val="af5"/>
        <w:tblW w:w="8818" w:type="dxa"/>
        <w:tblInd w:w="0" w:type="dxa"/>
        <w:tblLayout w:type="fixed"/>
        <w:tblLook w:val="0400" w:firstRow="0" w:lastRow="0" w:firstColumn="0" w:lastColumn="0" w:noHBand="0" w:noVBand="1"/>
      </w:tblPr>
      <w:tblGrid>
        <w:gridCol w:w="1751"/>
        <w:gridCol w:w="2208"/>
        <w:gridCol w:w="196"/>
        <w:gridCol w:w="1940"/>
        <w:gridCol w:w="2723"/>
      </w:tblGrid>
      <w:tr w:rsidR="00385B04">
        <w:trPr>
          <w:trHeight w:val="567"/>
        </w:trPr>
        <w:tc>
          <w:tcPr>
            <w:tcW w:w="1751"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Mes</w:t>
            </w:r>
          </w:p>
        </w:tc>
        <w:tc>
          <w:tcPr>
            <w:tcW w:w="2208"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PCM = FOB Colombia mid-vol</w:t>
            </w:r>
            <w:r>
              <w:rPr>
                <w:rFonts w:ascii="Arial" w:eastAsia="Arial" w:hAnsi="Arial" w:cs="Arial"/>
                <w:b/>
                <w:color w:val="000000"/>
                <w:sz w:val="16"/>
                <w:szCs w:val="16"/>
              </w:rPr>
              <w:br/>
              <w:t xml:space="preserve"> US$/t </w:t>
            </w:r>
            <w:r>
              <w:rPr>
                <w:rFonts w:ascii="Arial" w:eastAsia="Arial" w:hAnsi="Arial" w:cs="Arial"/>
                <w:b/>
                <w:color w:val="000000"/>
                <w:sz w:val="16"/>
                <w:szCs w:val="16"/>
              </w:rPr>
              <w:br/>
            </w:r>
          </w:p>
        </w:tc>
        <w:tc>
          <w:tcPr>
            <w:tcW w:w="2136" w:type="dxa"/>
            <w:gridSpan w:val="2"/>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Ai = Factor de Pond. Exportaciones</w:t>
            </w:r>
            <w:r>
              <w:rPr>
                <w:rFonts w:ascii="Arial" w:eastAsia="Arial" w:hAnsi="Arial" w:cs="Arial"/>
                <w:b/>
                <w:color w:val="000000"/>
                <w:sz w:val="16"/>
                <w:szCs w:val="16"/>
              </w:rPr>
              <w:br/>
            </w:r>
          </w:p>
        </w:tc>
        <w:tc>
          <w:tcPr>
            <w:tcW w:w="2723" w:type="dxa"/>
            <w:tcBorders>
              <w:top w:val="single" w:sz="8" w:space="0" w:color="000000"/>
              <w:left w:val="nil"/>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xml:space="preserve">Precio Ponderado por Volumen de Exportaciones </w:t>
            </w:r>
            <w:r>
              <w:rPr>
                <w:rFonts w:ascii="Arial" w:eastAsia="Arial" w:hAnsi="Arial" w:cs="Arial"/>
                <w:b/>
                <w:color w:val="000000"/>
                <w:sz w:val="16"/>
                <w:szCs w:val="16"/>
              </w:rPr>
              <w:br/>
              <w:t xml:space="preserve">US/t  </w:t>
            </w:r>
            <w:r>
              <w:rPr>
                <w:rFonts w:ascii="Arial" w:eastAsia="Arial" w:hAnsi="Arial" w:cs="Arial"/>
                <w:b/>
                <w:color w:val="000000"/>
                <w:sz w:val="16"/>
                <w:szCs w:val="16"/>
              </w:rPr>
              <w:br/>
            </w:r>
          </w:p>
        </w:tc>
      </w:tr>
      <w:tr w:rsidR="00385B04">
        <w:trPr>
          <w:trHeight w:val="567"/>
        </w:trPr>
        <w:tc>
          <w:tcPr>
            <w:tcW w:w="175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1</w:t>
            </w:r>
          </w:p>
        </w:tc>
        <w:tc>
          <w:tcPr>
            <w:tcW w:w="2404" w:type="dxa"/>
            <w:gridSpan w:val="2"/>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PCM1</w:t>
            </w:r>
          </w:p>
        </w:tc>
        <w:tc>
          <w:tcPr>
            <w:tcW w:w="194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2723"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PCM1 * A1/AT</w:t>
            </w:r>
          </w:p>
        </w:tc>
      </w:tr>
      <w:tr w:rsidR="00385B04">
        <w:trPr>
          <w:trHeight w:val="567"/>
        </w:trPr>
        <w:tc>
          <w:tcPr>
            <w:tcW w:w="175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2</w:t>
            </w:r>
          </w:p>
        </w:tc>
        <w:tc>
          <w:tcPr>
            <w:tcW w:w="2404" w:type="dxa"/>
            <w:gridSpan w:val="2"/>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PCM2</w:t>
            </w:r>
          </w:p>
        </w:tc>
        <w:tc>
          <w:tcPr>
            <w:tcW w:w="194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2723"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PCM2 * A2/AT</w:t>
            </w:r>
          </w:p>
        </w:tc>
      </w:tr>
      <w:tr w:rsidR="00385B04">
        <w:trPr>
          <w:trHeight w:val="567"/>
        </w:trPr>
        <w:tc>
          <w:tcPr>
            <w:tcW w:w="175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3</w:t>
            </w:r>
          </w:p>
        </w:tc>
        <w:tc>
          <w:tcPr>
            <w:tcW w:w="2404" w:type="dxa"/>
            <w:gridSpan w:val="2"/>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PCM3</w:t>
            </w:r>
          </w:p>
        </w:tc>
        <w:tc>
          <w:tcPr>
            <w:tcW w:w="194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A3/AT</w:t>
            </w:r>
          </w:p>
        </w:tc>
        <w:tc>
          <w:tcPr>
            <w:tcW w:w="2723"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PCM3 * A3/AT</w:t>
            </w:r>
          </w:p>
        </w:tc>
      </w:tr>
      <w:tr w:rsidR="00385B04">
        <w:trPr>
          <w:trHeight w:val="567"/>
        </w:trPr>
        <w:tc>
          <w:tcPr>
            <w:tcW w:w="175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4</w:t>
            </w:r>
          </w:p>
        </w:tc>
        <w:tc>
          <w:tcPr>
            <w:tcW w:w="2404" w:type="dxa"/>
            <w:gridSpan w:val="2"/>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PCM4</w:t>
            </w:r>
          </w:p>
        </w:tc>
        <w:tc>
          <w:tcPr>
            <w:tcW w:w="194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A4/AT</w:t>
            </w:r>
          </w:p>
        </w:tc>
        <w:tc>
          <w:tcPr>
            <w:tcW w:w="2723"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PCM4 * A4/AT</w:t>
            </w:r>
          </w:p>
        </w:tc>
      </w:tr>
      <w:tr w:rsidR="00385B04">
        <w:trPr>
          <w:trHeight w:val="567"/>
        </w:trPr>
        <w:tc>
          <w:tcPr>
            <w:tcW w:w="175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 5</w:t>
            </w:r>
          </w:p>
        </w:tc>
        <w:tc>
          <w:tcPr>
            <w:tcW w:w="2404" w:type="dxa"/>
            <w:gridSpan w:val="2"/>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PCM5</w:t>
            </w:r>
          </w:p>
        </w:tc>
        <w:tc>
          <w:tcPr>
            <w:tcW w:w="194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A5/AT</w:t>
            </w:r>
          </w:p>
        </w:tc>
        <w:tc>
          <w:tcPr>
            <w:tcW w:w="2723"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PCM5 * A5/AT</w:t>
            </w:r>
          </w:p>
        </w:tc>
      </w:tr>
      <w:tr w:rsidR="00385B04">
        <w:trPr>
          <w:trHeight w:val="567"/>
        </w:trPr>
        <w:tc>
          <w:tcPr>
            <w:tcW w:w="1751"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Mes6</w:t>
            </w:r>
          </w:p>
        </w:tc>
        <w:tc>
          <w:tcPr>
            <w:tcW w:w="2404" w:type="dxa"/>
            <w:gridSpan w:val="2"/>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PCM6</w:t>
            </w:r>
          </w:p>
        </w:tc>
        <w:tc>
          <w:tcPr>
            <w:tcW w:w="1940"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A6/AT</w:t>
            </w:r>
          </w:p>
        </w:tc>
        <w:tc>
          <w:tcPr>
            <w:tcW w:w="2723"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PCM6 * A6/AT</w:t>
            </w:r>
          </w:p>
        </w:tc>
      </w:tr>
      <w:tr w:rsidR="00385B04">
        <w:trPr>
          <w:trHeight w:val="567"/>
        </w:trPr>
        <w:tc>
          <w:tcPr>
            <w:tcW w:w="1751" w:type="dxa"/>
            <w:tcBorders>
              <w:top w:val="nil"/>
              <w:left w:val="single" w:sz="8" w:space="0" w:color="000000"/>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TOTAL SEMESTRE</w:t>
            </w:r>
          </w:p>
        </w:tc>
        <w:tc>
          <w:tcPr>
            <w:tcW w:w="2404" w:type="dxa"/>
            <w:gridSpan w:val="2"/>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 </w:t>
            </w:r>
          </w:p>
        </w:tc>
        <w:tc>
          <w:tcPr>
            <w:tcW w:w="1940"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b/>
                <w:color w:val="000000"/>
                <w:sz w:val="16"/>
                <w:szCs w:val="16"/>
              </w:rPr>
            </w:pPr>
            <w:r>
              <w:rPr>
                <w:rFonts w:ascii="Arial Unicode MS" w:eastAsia="Arial Unicode MS" w:hAnsi="Arial Unicode MS" w:cs="Arial Unicode MS"/>
                <w:color w:val="000000"/>
                <w:sz w:val="16"/>
                <w:szCs w:val="16"/>
              </w:rPr>
              <w:t xml:space="preserve">∑ </w:t>
            </w:r>
            <w:r>
              <w:rPr>
                <w:rFonts w:ascii="Arial" w:eastAsia="Arial" w:hAnsi="Arial" w:cs="Arial"/>
                <w:sz w:val="16"/>
                <w:szCs w:val="16"/>
              </w:rPr>
              <w:t xml:space="preserve"> At =100.00%</w:t>
            </w:r>
          </w:p>
        </w:tc>
        <w:tc>
          <w:tcPr>
            <w:tcW w:w="2723"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Cambria Math" w:eastAsia="Cambria Math" w:hAnsi="Cambria Math" w:cs="Cambria Math"/>
                <w:color w:val="000000"/>
                <w:sz w:val="16"/>
                <w:szCs w:val="16"/>
              </w:rPr>
            </w:pPr>
            <m:oMathPara>
              <m:oMath>
                <m:r>
                  <w:rPr>
                    <w:rFonts w:ascii="Cambria Math" w:eastAsia="Cambria Math" w:hAnsi="Cambria Math" w:cs="Cambria Math"/>
                    <w:color w:val="000000"/>
                    <w:sz w:val="16"/>
                    <w:szCs w:val="16"/>
                  </w:rPr>
                  <m:t xml:space="preserve">PP= </m:t>
                </m:r>
                <m:d>
                  <m:dPr>
                    <m:ctrlPr>
                      <w:rPr>
                        <w:rFonts w:ascii="Cambria Math" w:eastAsia="Cambria Math" w:hAnsi="Cambria Math" w:cs="Cambria Math"/>
                        <w:color w:val="000000"/>
                        <w:sz w:val="16"/>
                        <w:szCs w:val="16"/>
                      </w:rPr>
                    </m:ctrlPr>
                  </m:dPr>
                  <m:e>
                    <m:nary>
                      <m:naryPr>
                        <m:chr m:val="∑"/>
                        <m:ctrlPr>
                          <w:rPr>
                            <w:rFonts w:ascii="Cambria Math" w:eastAsia="Cambria Math" w:hAnsi="Cambria Math" w:cs="Cambria Math"/>
                            <w:color w:val="000000"/>
                            <w:sz w:val="16"/>
                            <w:szCs w:val="16"/>
                          </w:rPr>
                        </m:ctrlPr>
                      </m:naryPr>
                      <m:sub>
                        <m:r>
                          <w:rPr>
                            <w:rFonts w:ascii="Cambria Math" w:eastAsia="Cambria Math" w:hAnsi="Cambria Math" w:cs="Cambria Math"/>
                            <w:color w:val="000000"/>
                            <w:sz w:val="16"/>
                            <w:szCs w:val="16"/>
                          </w:rPr>
                          <m:t>i=1</m:t>
                        </m:r>
                      </m:sub>
                      <m:sup>
                        <m:r>
                          <w:rPr>
                            <w:rFonts w:ascii="Cambria Math" w:eastAsia="Cambria Math" w:hAnsi="Cambria Math" w:cs="Cambria Math"/>
                            <w:color w:val="000000"/>
                            <w:sz w:val="16"/>
                            <w:szCs w:val="16"/>
                          </w:rPr>
                          <m:t>n</m:t>
                        </m:r>
                      </m:sup>
                      <m:e/>
                    </m:nary>
                    <m:sSub>
                      <m:sSubPr>
                        <m:ctrlPr>
                          <w:rPr>
                            <w:rFonts w:ascii="Cambria Math" w:eastAsia="Cambria Math" w:hAnsi="Cambria Math" w:cs="Cambria Math"/>
                            <w:color w:val="000000"/>
                            <w:sz w:val="16"/>
                            <w:szCs w:val="16"/>
                          </w:rPr>
                        </m:ctrlPr>
                      </m:sSubPr>
                      <m:e>
                        <m:r>
                          <w:rPr>
                            <w:rFonts w:ascii="Cambria Math" w:eastAsia="Cambria Math" w:hAnsi="Cambria Math" w:cs="Cambria Math"/>
                            <w:color w:val="000000"/>
                            <w:sz w:val="16"/>
                            <w:szCs w:val="16"/>
                          </w:rPr>
                          <m:t>PCM</m:t>
                        </m:r>
                      </m:e>
                      <m:sub>
                        <m:r>
                          <w:rPr>
                            <w:rFonts w:ascii="Cambria Math" w:eastAsia="Cambria Math" w:hAnsi="Cambria Math" w:cs="Cambria Math"/>
                            <w:color w:val="000000"/>
                            <w:sz w:val="16"/>
                            <w:szCs w:val="16"/>
                          </w:rPr>
                          <m:t>i</m:t>
                        </m:r>
                      </m:sub>
                    </m:sSub>
                    <m:r>
                      <w:rPr>
                        <w:rFonts w:ascii="Cambria Math" w:eastAsia="Cambria Math" w:hAnsi="Cambria Math" w:cs="Cambria Math"/>
                        <w:color w:val="000000"/>
                        <w:sz w:val="16"/>
                        <w:szCs w:val="16"/>
                      </w:rPr>
                      <m:t>*</m:t>
                    </m:r>
                    <m:sSub>
                      <m:sSubPr>
                        <m:ctrlPr>
                          <w:rPr>
                            <w:rFonts w:ascii="Cambria Math" w:eastAsia="Cambria Math" w:hAnsi="Cambria Math" w:cs="Cambria Math"/>
                            <w:color w:val="000000"/>
                            <w:sz w:val="16"/>
                            <w:szCs w:val="16"/>
                          </w:rPr>
                        </m:ctrlPr>
                      </m:sSubPr>
                      <m:e>
                        <m:r>
                          <w:rPr>
                            <w:rFonts w:ascii="Cambria Math" w:eastAsia="Cambria Math" w:hAnsi="Cambria Math" w:cs="Cambria Math"/>
                            <w:color w:val="000000"/>
                            <w:sz w:val="16"/>
                            <w:szCs w:val="16"/>
                          </w:rPr>
                          <m:t>A</m:t>
                        </m:r>
                      </m:e>
                      <m:sub>
                        <m:r>
                          <w:rPr>
                            <w:rFonts w:ascii="Cambria Math" w:eastAsia="Cambria Math" w:hAnsi="Cambria Math" w:cs="Cambria Math"/>
                            <w:color w:val="000000"/>
                            <w:sz w:val="16"/>
                            <w:szCs w:val="16"/>
                          </w:rPr>
                          <m:t>i</m:t>
                        </m:r>
                      </m:sub>
                    </m:sSub>
                  </m:e>
                </m:d>
              </m:oMath>
            </m:oMathPara>
          </w:p>
          <w:p w:rsidR="00385B04" w:rsidRDefault="00385B04">
            <w:pPr>
              <w:jc w:val="center"/>
              <w:rPr>
                <w:rFonts w:ascii="Arial" w:eastAsia="Arial" w:hAnsi="Arial" w:cs="Arial"/>
                <w:b/>
                <w:color w:val="000000"/>
                <w:sz w:val="16"/>
                <w:szCs w:val="16"/>
              </w:rPr>
            </w:pPr>
          </w:p>
        </w:tc>
      </w:tr>
    </w:tbl>
    <w:p w:rsidR="00385B04" w:rsidRDefault="00385B04">
      <w:pPr>
        <w:jc w:val="both"/>
        <w:rPr>
          <w:rFonts w:ascii="Arial" w:eastAsia="Arial" w:hAnsi="Arial" w:cs="Arial"/>
          <w:b/>
          <w:sz w:val="22"/>
          <w:szCs w:val="22"/>
        </w:rPr>
      </w:pPr>
    </w:p>
    <w:p w:rsidR="00385B04" w:rsidRDefault="00385B04">
      <w:pPr>
        <w:jc w:val="both"/>
        <w:rPr>
          <w:rFonts w:ascii="Arial" w:eastAsia="Arial" w:hAnsi="Arial" w:cs="Arial"/>
          <w:b/>
          <w:sz w:val="22"/>
          <w:szCs w:val="22"/>
        </w:rPr>
      </w:pPr>
    </w:p>
    <w:p w:rsidR="00385B04" w:rsidRDefault="00385B04">
      <w:pPr>
        <w:jc w:val="both"/>
        <w:rPr>
          <w:rFonts w:ascii="Arial" w:eastAsia="Arial" w:hAnsi="Arial" w:cs="Arial"/>
          <w:b/>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2. Determinación del precio en boca de mina</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Una vez estimado el precio promedio ponderado FOB en puertos colombianos, se procedió a calcular el precio en boca  mina siguiendo la metodología de deducción de costos de transporte, manejo y portuarios así:</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Costos de Transporte de Mina a Puerto.</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24.</w:t>
      </w:r>
    </w:p>
    <w:p w:rsidR="00385B04" w:rsidRDefault="00385B04">
      <w:pPr>
        <w:jc w:val="both"/>
        <w:rPr>
          <w:rFonts w:ascii="Arial" w:eastAsia="Arial" w:hAnsi="Arial" w:cs="Arial"/>
          <w:sz w:val="22"/>
          <w:szCs w:val="22"/>
        </w:rPr>
      </w:pPr>
    </w:p>
    <w:tbl>
      <w:tblPr>
        <w:tblStyle w:val="af6"/>
        <w:tblW w:w="8818" w:type="dxa"/>
        <w:tblInd w:w="0" w:type="dxa"/>
        <w:tblLayout w:type="fixed"/>
        <w:tblLook w:val="0400" w:firstRow="0" w:lastRow="0" w:firstColumn="0" w:lastColumn="0" w:noHBand="0" w:noVBand="1"/>
      </w:tblPr>
      <w:tblGrid>
        <w:gridCol w:w="1538"/>
        <w:gridCol w:w="1539"/>
        <w:gridCol w:w="1539"/>
        <w:gridCol w:w="1563"/>
        <w:gridCol w:w="2639"/>
      </w:tblGrid>
      <w:tr w:rsidR="00385B04">
        <w:trPr>
          <w:trHeight w:val="567"/>
        </w:trPr>
        <w:tc>
          <w:tcPr>
            <w:tcW w:w="1538"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Zona o región</w:t>
            </w:r>
          </w:p>
        </w:tc>
        <w:tc>
          <w:tcPr>
            <w:tcW w:w="1539"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w:t>
            </w:r>
          </w:p>
        </w:tc>
        <w:tc>
          <w:tcPr>
            <w:tcW w:w="1539"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Participación %</w:t>
            </w:r>
          </w:p>
        </w:tc>
        <w:tc>
          <w:tcPr>
            <w:tcW w:w="1563"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Transporte</w:t>
            </w:r>
          </w:p>
        </w:tc>
        <w:tc>
          <w:tcPr>
            <w:tcW w:w="2639" w:type="dxa"/>
            <w:tcBorders>
              <w:top w:val="single" w:sz="8" w:space="0" w:color="000000"/>
              <w:left w:val="nil"/>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Promedio Ponderado Transporte</w:t>
            </w:r>
          </w:p>
        </w:tc>
      </w:tr>
      <w:tr w:rsidR="00385B04">
        <w:trPr>
          <w:trHeight w:val="567"/>
        </w:trPr>
        <w:tc>
          <w:tcPr>
            <w:tcW w:w="1538"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153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c>
          <w:tcPr>
            <w:tcW w:w="153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1563"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SICE Zona 1</w:t>
            </w:r>
          </w:p>
        </w:tc>
        <w:tc>
          <w:tcPr>
            <w:tcW w:w="2639"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SICE Zona 1*A1/AT</w:t>
            </w:r>
          </w:p>
        </w:tc>
      </w:tr>
      <w:tr w:rsidR="00385B04">
        <w:trPr>
          <w:trHeight w:val="567"/>
        </w:trPr>
        <w:tc>
          <w:tcPr>
            <w:tcW w:w="1538"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2</w:t>
            </w:r>
          </w:p>
        </w:tc>
        <w:tc>
          <w:tcPr>
            <w:tcW w:w="153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c>
          <w:tcPr>
            <w:tcW w:w="1539"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1563"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SICE Zona 2</w:t>
            </w:r>
          </w:p>
        </w:tc>
        <w:tc>
          <w:tcPr>
            <w:tcW w:w="2639"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SICE Zona 2*A2/AT</w:t>
            </w:r>
          </w:p>
        </w:tc>
      </w:tr>
      <w:tr w:rsidR="00385B04">
        <w:trPr>
          <w:trHeight w:val="567"/>
        </w:trPr>
        <w:tc>
          <w:tcPr>
            <w:tcW w:w="1538" w:type="dxa"/>
            <w:tcBorders>
              <w:top w:val="nil"/>
              <w:left w:val="single" w:sz="8" w:space="0" w:color="000000"/>
              <w:bottom w:val="single" w:sz="8" w:space="0" w:color="000000"/>
              <w:right w:val="single" w:sz="4" w:space="0" w:color="000000"/>
            </w:tcBorders>
            <w:shd w:val="clear" w:color="auto" w:fill="auto"/>
            <w:vAlign w:val="center"/>
          </w:tcPr>
          <w:p w:rsidR="00385B04" w:rsidRDefault="00C20E8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539"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AT</w:t>
            </w:r>
          </w:p>
        </w:tc>
        <w:tc>
          <w:tcPr>
            <w:tcW w:w="1539" w:type="dxa"/>
            <w:tcBorders>
              <w:top w:val="nil"/>
              <w:left w:val="nil"/>
              <w:bottom w:val="single" w:sz="8"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At = 100</w:t>
            </w:r>
          </w:p>
        </w:tc>
        <w:tc>
          <w:tcPr>
            <w:tcW w:w="1563" w:type="dxa"/>
            <w:tcBorders>
              <w:top w:val="nil"/>
              <w:left w:val="nil"/>
              <w:bottom w:val="single" w:sz="8" w:space="0" w:color="000000"/>
              <w:right w:val="single" w:sz="4" w:space="0" w:color="000000"/>
            </w:tcBorders>
            <w:shd w:val="clear" w:color="auto" w:fill="auto"/>
            <w:vAlign w:val="center"/>
          </w:tcPr>
          <w:p w:rsidR="00385B04" w:rsidRDefault="00C20E8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63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Costos de Transporte</w:t>
            </w:r>
          </w:p>
        </w:tc>
      </w:tr>
    </w:tbl>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Costos de Manejo</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24.</w:t>
      </w:r>
    </w:p>
    <w:p w:rsidR="00385B04" w:rsidRDefault="00385B04">
      <w:pPr>
        <w:jc w:val="both"/>
        <w:rPr>
          <w:rFonts w:ascii="Arial" w:eastAsia="Arial" w:hAnsi="Arial" w:cs="Arial"/>
          <w:sz w:val="22"/>
          <w:szCs w:val="22"/>
        </w:rPr>
      </w:pPr>
    </w:p>
    <w:tbl>
      <w:tblPr>
        <w:tblStyle w:val="af7"/>
        <w:tblW w:w="8818" w:type="dxa"/>
        <w:tblInd w:w="0" w:type="dxa"/>
        <w:tblLayout w:type="fixed"/>
        <w:tblLook w:val="0400" w:firstRow="0" w:lastRow="0" w:firstColumn="0" w:lastColumn="0" w:noHBand="0" w:noVBand="1"/>
      </w:tblPr>
      <w:tblGrid>
        <w:gridCol w:w="1544"/>
        <w:gridCol w:w="1545"/>
        <w:gridCol w:w="1545"/>
        <w:gridCol w:w="1545"/>
        <w:gridCol w:w="2639"/>
      </w:tblGrid>
      <w:tr w:rsidR="00385B04">
        <w:trPr>
          <w:trHeight w:val="567"/>
        </w:trPr>
        <w:tc>
          <w:tcPr>
            <w:tcW w:w="154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Zona o región</w:t>
            </w:r>
          </w:p>
        </w:tc>
        <w:tc>
          <w:tcPr>
            <w:tcW w:w="1545"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w:t>
            </w:r>
          </w:p>
        </w:tc>
        <w:tc>
          <w:tcPr>
            <w:tcW w:w="1545"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Participación %</w:t>
            </w:r>
          </w:p>
        </w:tc>
        <w:tc>
          <w:tcPr>
            <w:tcW w:w="1545"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de Manejo</w:t>
            </w:r>
          </w:p>
        </w:tc>
        <w:tc>
          <w:tcPr>
            <w:tcW w:w="2639"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Promedio Ponderado Transporte</w:t>
            </w:r>
          </w:p>
        </w:tc>
      </w:tr>
      <w:tr w:rsidR="00385B04">
        <w:trPr>
          <w:trHeight w:val="567"/>
        </w:trPr>
        <w:tc>
          <w:tcPr>
            <w:tcW w:w="1544"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Manejo 1</w:t>
            </w:r>
          </w:p>
        </w:tc>
        <w:tc>
          <w:tcPr>
            <w:tcW w:w="263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Manejo 1*A1/AT</w:t>
            </w:r>
          </w:p>
        </w:tc>
      </w:tr>
      <w:tr w:rsidR="00385B04">
        <w:trPr>
          <w:trHeight w:val="567"/>
        </w:trPr>
        <w:tc>
          <w:tcPr>
            <w:tcW w:w="1544"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2</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Manejo 2</w:t>
            </w:r>
          </w:p>
        </w:tc>
        <w:tc>
          <w:tcPr>
            <w:tcW w:w="263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Manejo 2*A2/AT</w:t>
            </w:r>
          </w:p>
        </w:tc>
      </w:tr>
      <w:tr w:rsidR="00385B04">
        <w:trPr>
          <w:trHeight w:val="567"/>
        </w:trPr>
        <w:tc>
          <w:tcPr>
            <w:tcW w:w="1544"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AT</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100</w:t>
            </w:r>
          </w:p>
        </w:tc>
        <w:tc>
          <w:tcPr>
            <w:tcW w:w="1545" w:type="dxa"/>
            <w:tcBorders>
              <w:top w:val="nil"/>
              <w:left w:val="nil"/>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639"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Costos de Manejo</w:t>
            </w:r>
          </w:p>
        </w:tc>
      </w:tr>
    </w:tbl>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Costos Portuarios</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25.</w:t>
      </w:r>
    </w:p>
    <w:p w:rsidR="00385B04" w:rsidRDefault="00385B04">
      <w:pPr>
        <w:jc w:val="both"/>
        <w:rPr>
          <w:rFonts w:ascii="Arial" w:eastAsia="Arial" w:hAnsi="Arial" w:cs="Arial"/>
          <w:sz w:val="22"/>
          <w:szCs w:val="22"/>
        </w:rPr>
      </w:pPr>
    </w:p>
    <w:tbl>
      <w:tblPr>
        <w:tblStyle w:val="af8"/>
        <w:tblW w:w="8818" w:type="dxa"/>
        <w:tblInd w:w="0" w:type="dxa"/>
        <w:tblLayout w:type="fixed"/>
        <w:tblLook w:val="0400" w:firstRow="0" w:lastRow="0" w:firstColumn="0" w:lastColumn="0" w:noHBand="0" w:noVBand="1"/>
      </w:tblPr>
      <w:tblGrid>
        <w:gridCol w:w="1576"/>
        <w:gridCol w:w="1576"/>
        <w:gridCol w:w="1576"/>
        <w:gridCol w:w="1576"/>
        <w:gridCol w:w="2514"/>
      </w:tblGrid>
      <w:tr w:rsidR="00385B04">
        <w:trPr>
          <w:trHeight w:val="567"/>
        </w:trPr>
        <w:tc>
          <w:tcPr>
            <w:tcW w:w="157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Zona o región</w:t>
            </w:r>
          </w:p>
        </w:tc>
        <w:tc>
          <w:tcPr>
            <w:tcW w:w="1576"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Volumen t</w:t>
            </w:r>
          </w:p>
        </w:tc>
        <w:tc>
          <w:tcPr>
            <w:tcW w:w="1576"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Participación %</w:t>
            </w:r>
          </w:p>
        </w:tc>
        <w:tc>
          <w:tcPr>
            <w:tcW w:w="1576"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Costos Portuarios</w:t>
            </w:r>
          </w:p>
        </w:tc>
        <w:tc>
          <w:tcPr>
            <w:tcW w:w="2514" w:type="dxa"/>
            <w:tcBorders>
              <w:top w:val="single" w:sz="8" w:space="0" w:color="000000"/>
              <w:left w:val="nil"/>
              <w:bottom w:val="single" w:sz="8"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Promedio Ponderado Portuario</w:t>
            </w:r>
          </w:p>
        </w:tc>
      </w:tr>
      <w:tr w:rsidR="00385B04">
        <w:trPr>
          <w:trHeight w:val="567"/>
        </w:trPr>
        <w:tc>
          <w:tcPr>
            <w:tcW w:w="157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A1/AT</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Portuarios 1</w:t>
            </w:r>
          </w:p>
        </w:tc>
        <w:tc>
          <w:tcPr>
            <w:tcW w:w="2514"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Portuarios 1*A1/AT</w:t>
            </w:r>
          </w:p>
        </w:tc>
      </w:tr>
      <w:tr w:rsidR="00385B04">
        <w:trPr>
          <w:trHeight w:val="567"/>
        </w:trPr>
        <w:tc>
          <w:tcPr>
            <w:tcW w:w="157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2</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A2/AT</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Portuarios 2</w:t>
            </w:r>
          </w:p>
        </w:tc>
        <w:tc>
          <w:tcPr>
            <w:tcW w:w="2514"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Portuarios 2*A2/AT</w:t>
            </w:r>
          </w:p>
        </w:tc>
      </w:tr>
      <w:tr w:rsidR="00385B04">
        <w:trPr>
          <w:trHeight w:val="567"/>
        </w:trPr>
        <w:tc>
          <w:tcPr>
            <w:tcW w:w="1576" w:type="dxa"/>
            <w:tcBorders>
              <w:top w:val="nil"/>
              <w:left w:val="single" w:sz="8" w:space="0" w:color="000000"/>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AT</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100</w:t>
            </w:r>
          </w:p>
        </w:tc>
        <w:tc>
          <w:tcPr>
            <w:tcW w:w="1576" w:type="dxa"/>
            <w:tcBorders>
              <w:top w:val="nil"/>
              <w:left w:val="nil"/>
              <w:bottom w:val="single" w:sz="8" w:space="0" w:color="000000"/>
              <w:right w:val="single" w:sz="8" w:space="0" w:color="000000"/>
            </w:tcBorders>
            <w:shd w:val="clear" w:color="auto" w:fill="auto"/>
            <w:vAlign w:val="center"/>
          </w:tcPr>
          <w:p w:rsidR="00385B04" w:rsidRDefault="00C20E8F">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514" w:type="dxa"/>
            <w:tcBorders>
              <w:top w:val="nil"/>
              <w:left w:val="nil"/>
              <w:bottom w:val="single" w:sz="8"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Unicode MS" w:eastAsia="Arial Unicode MS" w:hAnsi="Arial Unicode MS" w:cs="Arial Unicode MS"/>
                <w:color w:val="000000"/>
                <w:sz w:val="16"/>
                <w:szCs w:val="16"/>
              </w:rPr>
              <w:t>∑ Costos Portuario</w:t>
            </w:r>
          </w:p>
        </w:tc>
      </w:tr>
    </w:tbl>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La información de costos de manejo y puerto puede ser solicitada a titulares u operadores mineros o con fuente en estudios UPME. De igual forma si no se dispone de información actualizada, acorde a la metodología establecida en la resolución 887, se indexa.</w:t>
      </w:r>
    </w:p>
    <w:p w:rsidR="00385B04" w:rsidRDefault="00385B04">
      <w:pPr>
        <w:jc w:val="both"/>
        <w:rPr>
          <w:rFonts w:ascii="Arial" w:eastAsia="Arial" w:hAnsi="Arial" w:cs="Arial"/>
          <w:sz w:val="16"/>
          <w:szCs w:val="16"/>
        </w:rPr>
      </w:pP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b/>
          <w:sz w:val="22"/>
          <w:szCs w:val="22"/>
        </w:rPr>
      </w:pPr>
      <w:r>
        <w:rPr>
          <w:rFonts w:ascii="Arial" w:eastAsia="Arial" w:hAnsi="Arial" w:cs="Arial"/>
          <w:b/>
          <w:sz w:val="22"/>
          <w:szCs w:val="22"/>
        </w:rPr>
        <w:t>Por último aplique la siguiente formula:</w:t>
      </w:r>
    </w:p>
    <w:p w:rsidR="00385B04" w:rsidRDefault="00385B04">
      <w:pPr>
        <w:jc w:val="both"/>
        <w:rPr>
          <w:rFonts w:ascii="Arial" w:eastAsia="Arial" w:hAnsi="Arial" w:cs="Arial"/>
          <w:sz w:val="16"/>
          <w:szCs w:val="16"/>
        </w:rPr>
      </w:pP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b/>
          <w:sz w:val="16"/>
          <w:szCs w:val="16"/>
        </w:rPr>
      </w:pPr>
      <w:r>
        <w:rPr>
          <w:rFonts w:ascii="Arial" w:eastAsia="Arial" w:hAnsi="Arial" w:cs="Arial"/>
          <w:b/>
          <w:sz w:val="16"/>
          <w:szCs w:val="16"/>
        </w:rPr>
        <w:t>PRC Metalúrgico. Exportación = PP – Tk – Mk – Pk</w:t>
      </w:r>
    </w:p>
    <w:p w:rsidR="00385B04" w:rsidRDefault="00385B04">
      <w:pPr>
        <w:jc w:val="both"/>
        <w:rPr>
          <w:rFonts w:ascii="Arial" w:eastAsia="Arial" w:hAnsi="Arial" w:cs="Arial"/>
          <w:b/>
          <w:sz w:val="16"/>
          <w:szCs w:val="16"/>
        </w:rPr>
      </w:pPr>
    </w:p>
    <w:p w:rsidR="00385B04" w:rsidRDefault="00C20E8F">
      <w:pPr>
        <w:jc w:val="both"/>
        <w:rPr>
          <w:rFonts w:ascii="Arial" w:eastAsia="Arial" w:hAnsi="Arial" w:cs="Arial"/>
          <w:sz w:val="22"/>
          <w:szCs w:val="22"/>
        </w:rPr>
      </w:pPr>
      <w:r>
        <w:rPr>
          <w:rFonts w:ascii="Arial" w:eastAsia="Arial" w:hAnsi="Arial" w:cs="Arial"/>
          <w:sz w:val="22"/>
          <w:szCs w:val="22"/>
        </w:rPr>
        <w:t>Aplique la TRM del periodo considerado.</w:t>
      </w:r>
    </w:p>
    <w:p w:rsidR="00385B04" w:rsidRDefault="00385B04">
      <w:pPr>
        <w:jc w:val="both"/>
        <w:rPr>
          <w:rFonts w:ascii="Arial" w:eastAsia="Arial" w:hAnsi="Arial" w:cs="Arial"/>
          <w:sz w:val="22"/>
          <w:szCs w:val="22"/>
        </w:rPr>
      </w:pPr>
    </w:p>
    <w:p w:rsidR="00385B04" w:rsidRDefault="00385B04">
      <w:pPr>
        <w:jc w:val="both"/>
        <w:rPr>
          <w:rFonts w:ascii="Arial" w:eastAsia="Arial" w:hAnsi="Arial" w:cs="Arial"/>
          <w:sz w:val="16"/>
          <w:szCs w:val="16"/>
        </w:rPr>
      </w:pPr>
    </w:p>
    <w:p w:rsidR="00385B04" w:rsidRDefault="00C20E8F">
      <w:pPr>
        <w:jc w:val="both"/>
        <w:rPr>
          <w:rFonts w:ascii="Arial" w:eastAsia="Arial" w:hAnsi="Arial" w:cs="Arial"/>
          <w:sz w:val="22"/>
          <w:szCs w:val="22"/>
        </w:rPr>
      </w:pPr>
      <w:r>
        <w:rPr>
          <w:rFonts w:ascii="Arial" w:eastAsia="Arial" w:hAnsi="Arial" w:cs="Arial"/>
          <w:sz w:val="22"/>
          <w:szCs w:val="22"/>
        </w:rPr>
        <w:t>Variaciones trimestrales.</w:t>
      </w:r>
    </w:p>
    <w:p w:rsidR="00385B04" w:rsidRDefault="00385B04">
      <w:pPr>
        <w:jc w:val="both"/>
        <w:rPr>
          <w:rFonts w:ascii="Arial" w:eastAsia="Arial" w:hAnsi="Arial" w:cs="Arial"/>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Tabla 26.</w:t>
      </w:r>
    </w:p>
    <w:p w:rsidR="00385B04" w:rsidRDefault="00385B04">
      <w:pPr>
        <w:jc w:val="both"/>
        <w:rPr>
          <w:rFonts w:ascii="Arial" w:eastAsia="Arial" w:hAnsi="Arial" w:cs="Arial"/>
          <w:sz w:val="22"/>
          <w:szCs w:val="22"/>
        </w:rPr>
      </w:pPr>
    </w:p>
    <w:tbl>
      <w:tblPr>
        <w:tblStyle w:val="af9"/>
        <w:tblW w:w="8920" w:type="dxa"/>
        <w:tblInd w:w="0" w:type="dxa"/>
        <w:tblLayout w:type="fixed"/>
        <w:tblLook w:val="0400" w:firstRow="0" w:lastRow="0" w:firstColumn="0" w:lastColumn="0" w:noHBand="0" w:noVBand="1"/>
      </w:tblPr>
      <w:tblGrid>
        <w:gridCol w:w="2103"/>
        <w:gridCol w:w="2048"/>
        <w:gridCol w:w="2173"/>
        <w:gridCol w:w="2596"/>
      </w:tblGrid>
      <w:tr w:rsidR="00385B04">
        <w:trPr>
          <w:trHeight w:val="567"/>
        </w:trPr>
        <w:tc>
          <w:tcPr>
            <w:tcW w:w="2103"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color w:val="000000"/>
                <w:sz w:val="16"/>
                <w:szCs w:val="16"/>
              </w:rPr>
              <w:t>Carbón Metalúrgico</w:t>
            </w:r>
          </w:p>
        </w:tc>
        <w:tc>
          <w:tcPr>
            <w:tcW w:w="2048"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sz w:val="16"/>
                <w:szCs w:val="16"/>
              </w:rPr>
              <w:t>Propuesta PRCk Exportación</w:t>
            </w:r>
            <w:r>
              <w:rPr>
                <w:rFonts w:ascii="Arial" w:eastAsia="Arial" w:hAnsi="Arial" w:cs="Arial"/>
                <w:b/>
                <w:sz w:val="16"/>
                <w:szCs w:val="16"/>
              </w:rPr>
              <w:br/>
              <w:t>$/t.</w:t>
            </w:r>
          </w:p>
        </w:tc>
        <w:tc>
          <w:tcPr>
            <w:tcW w:w="2173" w:type="dxa"/>
            <w:tcBorders>
              <w:top w:val="single" w:sz="8" w:space="0" w:color="000000"/>
              <w:left w:val="nil"/>
              <w:bottom w:val="single" w:sz="4" w:space="0" w:color="000000"/>
              <w:right w:val="single" w:sz="4"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sz w:val="16"/>
                <w:szCs w:val="16"/>
              </w:rPr>
              <w:t>PRCk Exportación    t- 1</w:t>
            </w:r>
            <w:r>
              <w:rPr>
                <w:rFonts w:ascii="Arial" w:eastAsia="Arial" w:hAnsi="Arial" w:cs="Arial"/>
                <w:b/>
                <w:sz w:val="16"/>
                <w:szCs w:val="16"/>
              </w:rPr>
              <w:br/>
              <w:t>$/t</w:t>
            </w:r>
          </w:p>
        </w:tc>
        <w:tc>
          <w:tcPr>
            <w:tcW w:w="2596" w:type="dxa"/>
            <w:tcBorders>
              <w:top w:val="single" w:sz="8" w:space="0" w:color="000000"/>
              <w:left w:val="nil"/>
              <w:bottom w:val="single" w:sz="4" w:space="0" w:color="000000"/>
              <w:right w:val="single" w:sz="8" w:space="0" w:color="000000"/>
            </w:tcBorders>
            <w:shd w:val="clear" w:color="auto" w:fill="D9D9D9"/>
            <w:vAlign w:val="center"/>
          </w:tcPr>
          <w:p w:rsidR="00385B04" w:rsidRDefault="00C20E8F">
            <w:pPr>
              <w:jc w:val="center"/>
              <w:rPr>
                <w:rFonts w:ascii="Arial" w:eastAsia="Arial" w:hAnsi="Arial" w:cs="Arial"/>
                <w:b/>
                <w:color w:val="000000"/>
                <w:sz w:val="16"/>
                <w:szCs w:val="16"/>
              </w:rPr>
            </w:pPr>
            <w:r>
              <w:rPr>
                <w:rFonts w:ascii="Arial" w:eastAsia="Arial" w:hAnsi="Arial" w:cs="Arial"/>
                <w:b/>
                <w:sz w:val="16"/>
                <w:szCs w:val="16"/>
              </w:rPr>
              <w:t xml:space="preserve">Variación </w:t>
            </w:r>
            <w:r>
              <w:rPr>
                <w:rFonts w:ascii="Arial" w:eastAsia="Arial" w:hAnsi="Arial" w:cs="Arial"/>
                <w:b/>
                <w:sz w:val="16"/>
                <w:szCs w:val="16"/>
              </w:rPr>
              <w:br/>
              <w:t>%</w:t>
            </w:r>
          </w:p>
        </w:tc>
      </w:tr>
      <w:tr w:rsidR="00385B04">
        <w:trPr>
          <w:trHeight w:val="567"/>
        </w:trPr>
        <w:tc>
          <w:tcPr>
            <w:tcW w:w="2103" w:type="dxa"/>
            <w:tcBorders>
              <w:top w:val="nil"/>
              <w:left w:val="single" w:sz="8" w:space="0" w:color="000000"/>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t>Zona 1</w:t>
            </w:r>
          </w:p>
        </w:tc>
        <w:tc>
          <w:tcPr>
            <w:tcW w:w="2048"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sz w:val="16"/>
                <w:szCs w:val="16"/>
              </w:rPr>
              <w:t>PRCk1</w:t>
            </w:r>
          </w:p>
        </w:tc>
        <w:tc>
          <w:tcPr>
            <w:tcW w:w="2173" w:type="dxa"/>
            <w:tcBorders>
              <w:top w:val="nil"/>
              <w:left w:val="nil"/>
              <w:bottom w:val="single" w:sz="4" w:space="0" w:color="000000"/>
              <w:right w:val="single" w:sz="4" w:space="0" w:color="000000"/>
            </w:tcBorders>
            <w:shd w:val="clear" w:color="auto" w:fill="auto"/>
            <w:vAlign w:val="center"/>
          </w:tcPr>
          <w:p w:rsidR="00385B04" w:rsidRDefault="00C20E8F">
            <w:pPr>
              <w:jc w:val="center"/>
              <w:rPr>
                <w:rFonts w:ascii="Arial" w:eastAsia="Arial" w:hAnsi="Arial" w:cs="Arial"/>
                <w:sz w:val="12"/>
                <w:szCs w:val="12"/>
              </w:rPr>
            </w:pPr>
            <w:r>
              <w:rPr>
                <w:rFonts w:ascii="Arial" w:eastAsia="Arial" w:hAnsi="Arial" w:cs="Arial"/>
                <w:sz w:val="16"/>
                <w:szCs w:val="16"/>
              </w:rPr>
              <w:t>PRCk1</w:t>
            </w:r>
            <w:r>
              <w:rPr>
                <w:rFonts w:ascii="Arial" w:eastAsia="Arial" w:hAnsi="Arial" w:cs="Arial"/>
                <w:sz w:val="12"/>
                <w:szCs w:val="12"/>
              </w:rPr>
              <w:t>t-1</w:t>
            </w:r>
          </w:p>
          <w:p w:rsidR="00385B04" w:rsidRDefault="00385B04">
            <w:pPr>
              <w:jc w:val="center"/>
              <w:rPr>
                <w:rFonts w:ascii="Arial" w:eastAsia="Arial" w:hAnsi="Arial" w:cs="Arial"/>
                <w:color w:val="000000"/>
                <w:sz w:val="16"/>
                <w:szCs w:val="16"/>
              </w:rPr>
            </w:pPr>
          </w:p>
        </w:tc>
        <w:tc>
          <w:tcPr>
            <w:tcW w:w="2596"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sz w:val="16"/>
                <w:szCs w:val="16"/>
              </w:rPr>
              <w:t>((PRCk1 / PRCk1</w:t>
            </w:r>
            <w:r>
              <w:rPr>
                <w:rFonts w:ascii="Arial" w:eastAsia="Arial" w:hAnsi="Arial" w:cs="Arial"/>
                <w:sz w:val="12"/>
                <w:szCs w:val="12"/>
              </w:rPr>
              <w:t>t-1</w:t>
            </w:r>
            <w:r>
              <w:rPr>
                <w:rFonts w:ascii="Arial" w:eastAsia="Arial" w:hAnsi="Arial" w:cs="Arial"/>
                <w:sz w:val="16"/>
                <w:szCs w:val="16"/>
              </w:rPr>
              <w:t>)) -1</w:t>
            </w:r>
          </w:p>
        </w:tc>
      </w:tr>
      <w:tr w:rsidR="00385B04">
        <w:trPr>
          <w:trHeight w:val="567"/>
        </w:trPr>
        <w:tc>
          <w:tcPr>
            <w:tcW w:w="2103" w:type="dxa"/>
            <w:tcBorders>
              <w:top w:val="nil"/>
              <w:left w:val="single" w:sz="8" w:space="0" w:color="000000"/>
              <w:bottom w:val="nil"/>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color w:val="000000"/>
                <w:sz w:val="16"/>
                <w:szCs w:val="16"/>
              </w:rPr>
              <w:lastRenderedPageBreak/>
              <w:t>Zona 2</w:t>
            </w:r>
          </w:p>
        </w:tc>
        <w:tc>
          <w:tcPr>
            <w:tcW w:w="2048" w:type="dxa"/>
            <w:tcBorders>
              <w:top w:val="nil"/>
              <w:left w:val="nil"/>
              <w:bottom w:val="nil"/>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sz w:val="16"/>
                <w:szCs w:val="16"/>
              </w:rPr>
              <w:t>PRCk2</w:t>
            </w:r>
          </w:p>
        </w:tc>
        <w:tc>
          <w:tcPr>
            <w:tcW w:w="2173" w:type="dxa"/>
            <w:tcBorders>
              <w:top w:val="nil"/>
              <w:left w:val="nil"/>
              <w:bottom w:val="nil"/>
              <w:right w:val="single" w:sz="4"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sz w:val="16"/>
                <w:szCs w:val="16"/>
              </w:rPr>
              <w:t>PRCk2</w:t>
            </w:r>
            <w:r>
              <w:rPr>
                <w:rFonts w:ascii="Arial" w:eastAsia="Arial" w:hAnsi="Arial" w:cs="Arial"/>
                <w:sz w:val="12"/>
                <w:szCs w:val="12"/>
              </w:rPr>
              <w:t>t-1</w:t>
            </w:r>
          </w:p>
        </w:tc>
        <w:tc>
          <w:tcPr>
            <w:tcW w:w="2596" w:type="dxa"/>
            <w:tcBorders>
              <w:top w:val="nil"/>
              <w:left w:val="nil"/>
              <w:bottom w:val="single" w:sz="4" w:space="0" w:color="000000"/>
              <w:right w:val="single" w:sz="8" w:space="0" w:color="000000"/>
            </w:tcBorders>
            <w:shd w:val="clear" w:color="auto" w:fill="auto"/>
            <w:vAlign w:val="center"/>
          </w:tcPr>
          <w:p w:rsidR="00385B04" w:rsidRDefault="00C20E8F">
            <w:pPr>
              <w:jc w:val="center"/>
              <w:rPr>
                <w:rFonts w:ascii="Arial" w:eastAsia="Arial" w:hAnsi="Arial" w:cs="Arial"/>
                <w:color w:val="000000"/>
                <w:sz w:val="16"/>
                <w:szCs w:val="16"/>
              </w:rPr>
            </w:pPr>
            <w:r>
              <w:rPr>
                <w:rFonts w:ascii="Arial" w:eastAsia="Arial" w:hAnsi="Arial" w:cs="Arial"/>
                <w:sz w:val="16"/>
                <w:szCs w:val="16"/>
              </w:rPr>
              <w:t>(PRCk2 / PRCk2</w:t>
            </w:r>
            <w:r>
              <w:rPr>
                <w:rFonts w:ascii="Arial" w:eastAsia="Arial" w:hAnsi="Arial" w:cs="Arial"/>
                <w:sz w:val="12"/>
                <w:szCs w:val="12"/>
              </w:rPr>
              <w:t>t-1</w:t>
            </w:r>
            <w:r>
              <w:rPr>
                <w:rFonts w:ascii="Arial" w:eastAsia="Arial" w:hAnsi="Arial" w:cs="Arial"/>
                <w:sz w:val="16"/>
                <w:szCs w:val="16"/>
              </w:rPr>
              <w:t>)) -1</w:t>
            </w:r>
          </w:p>
        </w:tc>
      </w:tr>
      <w:tr w:rsidR="00385B04">
        <w:trPr>
          <w:trHeight w:val="567"/>
        </w:trPr>
        <w:tc>
          <w:tcPr>
            <w:tcW w:w="2103" w:type="dxa"/>
            <w:tcBorders>
              <w:top w:val="single" w:sz="4" w:space="0" w:color="000000"/>
              <w:left w:val="single" w:sz="8" w:space="0" w:color="000000"/>
              <w:bottom w:val="single" w:sz="8" w:space="0" w:color="000000"/>
              <w:right w:val="single" w:sz="4" w:space="0" w:color="000000"/>
            </w:tcBorders>
            <w:shd w:val="clear" w:color="auto" w:fill="auto"/>
            <w:vAlign w:val="center"/>
          </w:tcPr>
          <w:p w:rsidR="00385B04" w:rsidRDefault="00385B04">
            <w:pPr>
              <w:jc w:val="center"/>
              <w:rPr>
                <w:rFonts w:ascii="Arial" w:eastAsia="Arial" w:hAnsi="Arial" w:cs="Arial"/>
                <w:color w:val="000000"/>
                <w:sz w:val="16"/>
                <w:szCs w:val="16"/>
              </w:rPr>
            </w:pPr>
          </w:p>
        </w:tc>
        <w:tc>
          <w:tcPr>
            <w:tcW w:w="2048" w:type="dxa"/>
            <w:tcBorders>
              <w:top w:val="single" w:sz="4" w:space="0" w:color="000000"/>
              <w:left w:val="nil"/>
              <w:bottom w:val="single" w:sz="8" w:space="0" w:color="000000"/>
              <w:right w:val="single" w:sz="4" w:space="0" w:color="000000"/>
            </w:tcBorders>
            <w:shd w:val="clear" w:color="auto" w:fill="auto"/>
            <w:vAlign w:val="center"/>
          </w:tcPr>
          <w:p w:rsidR="00385B04" w:rsidRDefault="00385B04">
            <w:pPr>
              <w:jc w:val="center"/>
              <w:rPr>
                <w:rFonts w:ascii="Arial" w:eastAsia="Arial" w:hAnsi="Arial" w:cs="Arial"/>
                <w:color w:val="000000"/>
                <w:sz w:val="16"/>
                <w:szCs w:val="16"/>
              </w:rPr>
            </w:pPr>
          </w:p>
        </w:tc>
        <w:tc>
          <w:tcPr>
            <w:tcW w:w="2173" w:type="dxa"/>
            <w:tcBorders>
              <w:top w:val="single" w:sz="4" w:space="0" w:color="000000"/>
              <w:left w:val="nil"/>
              <w:bottom w:val="single" w:sz="8" w:space="0" w:color="000000"/>
              <w:right w:val="single" w:sz="4" w:space="0" w:color="000000"/>
            </w:tcBorders>
            <w:shd w:val="clear" w:color="auto" w:fill="auto"/>
            <w:vAlign w:val="center"/>
          </w:tcPr>
          <w:p w:rsidR="00385B04" w:rsidRDefault="00385B04">
            <w:pPr>
              <w:jc w:val="center"/>
              <w:rPr>
                <w:rFonts w:ascii="Arial" w:eastAsia="Arial" w:hAnsi="Arial" w:cs="Arial"/>
                <w:color w:val="000000"/>
                <w:sz w:val="16"/>
                <w:szCs w:val="16"/>
              </w:rPr>
            </w:pPr>
          </w:p>
        </w:tc>
        <w:tc>
          <w:tcPr>
            <w:tcW w:w="2596" w:type="dxa"/>
            <w:tcBorders>
              <w:top w:val="nil"/>
              <w:left w:val="nil"/>
              <w:bottom w:val="single" w:sz="8" w:space="0" w:color="000000"/>
              <w:right w:val="single" w:sz="8" w:space="0" w:color="000000"/>
            </w:tcBorders>
            <w:shd w:val="clear" w:color="auto" w:fill="auto"/>
            <w:vAlign w:val="center"/>
          </w:tcPr>
          <w:p w:rsidR="00385B04" w:rsidRDefault="00385B04">
            <w:pPr>
              <w:jc w:val="center"/>
              <w:rPr>
                <w:rFonts w:ascii="Arial" w:eastAsia="Arial" w:hAnsi="Arial" w:cs="Arial"/>
                <w:color w:val="000000"/>
                <w:sz w:val="16"/>
                <w:szCs w:val="16"/>
              </w:rPr>
            </w:pPr>
          </w:p>
        </w:tc>
      </w:tr>
    </w:tbl>
    <w:p w:rsidR="00385B04" w:rsidRDefault="00C20E8F">
      <w:pPr>
        <w:jc w:val="both"/>
        <w:rPr>
          <w:rFonts w:ascii="Arial" w:eastAsia="Arial" w:hAnsi="Arial" w:cs="Arial"/>
          <w:sz w:val="16"/>
          <w:szCs w:val="16"/>
        </w:rPr>
      </w:pPr>
      <w:r>
        <w:rPr>
          <w:rFonts w:ascii="Arial" w:eastAsia="Arial" w:hAnsi="Arial" w:cs="Arial"/>
          <w:sz w:val="16"/>
          <w:szCs w:val="16"/>
        </w:rPr>
        <w:t>Fuente: DIAN –DANE, Argus Media, Empresas Mineras, Sociedades Portuarias, ANM. Cálculos UPME.</w:t>
      </w:r>
    </w:p>
    <w:p w:rsidR="00385B04" w:rsidRDefault="00385B04">
      <w:pPr>
        <w:jc w:val="both"/>
        <w:rPr>
          <w:rFonts w:ascii="Arial" w:eastAsia="Arial" w:hAnsi="Arial" w:cs="Arial"/>
          <w:sz w:val="16"/>
          <w:szCs w:val="16"/>
        </w:rPr>
      </w:pPr>
    </w:p>
    <w:p w:rsidR="00385B04" w:rsidRDefault="00385B04">
      <w:pPr>
        <w:jc w:val="both"/>
        <w:rPr>
          <w:rFonts w:ascii="Arial" w:eastAsia="Arial" w:hAnsi="Arial" w:cs="Arial"/>
          <w:sz w:val="16"/>
          <w:szCs w:val="16"/>
        </w:rPr>
      </w:pPr>
    </w:p>
    <w:p w:rsidR="00385B04" w:rsidRDefault="00C20E8F">
      <w:pPr>
        <w:rPr>
          <w:rFonts w:ascii="Arial" w:eastAsia="Arial" w:hAnsi="Arial" w:cs="Arial"/>
          <w:b/>
          <w:sz w:val="22"/>
          <w:szCs w:val="22"/>
          <w:u w:val="single"/>
        </w:rPr>
      </w:pPr>
      <w:r>
        <w:rPr>
          <w:rFonts w:ascii="Arial" w:eastAsia="Arial" w:hAnsi="Arial" w:cs="Arial"/>
          <w:b/>
          <w:sz w:val="22"/>
          <w:szCs w:val="22"/>
          <w:u w:val="single"/>
        </w:rPr>
        <w:t>5.4 Antracita de Exportación</w:t>
      </w:r>
    </w:p>
    <w:p w:rsidR="00385B04" w:rsidRDefault="00385B04">
      <w:pPr>
        <w:pBdr>
          <w:top w:val="nil"/>
          <w:left w:val="nil"/>
          <w:bottom w:val="nil"/>
          <w:right w:val="nil"/>
          <w:between w:val="nil"/>
        </w:pBdr>
        <w:ind w:left="360" w:hanging="708"/>
        <w:rPr>
          <w:rFonts w:ascii="Arial" w:eastAsia="Arial" w:hAnsi="Arial" w:cs="Arial"/>
          <w:b/>
          <w:color w:val="000000"/>
          <w:sz w:val="22"/>
          <w:szCs w:val="22"/>
          <w:u w:val="single"/>
        </w:rPr>
      </w:pPr>
    </w:p>
    <w:p w:rsidR="00385B04" w:rsidRDefault="00385B04">
      <w:pPr>
        <w:rPr>
          <w:rFonts w:ascii="Arial" w:eastAsia="Arial" w:hAnsi="Arial" w:cs="Arial"/>
          <w:b/>
          <w:sz w:val="22"/>
          <w:szCs w:val="22"/>
        </w:rPr>
      </w:pPr>
    </w:p>
    <w:p w:rsidR="00385B04" w:rsidRDefault="00C20E8F">
      <w:pPr>
        <w:jc w:val="both"/>
        <w:rPr>
          <w:rFonts w:ascii="Arial" w:eastAsia="Arial" w:hAnsi="Arial" w:cs="Arial"/>
          <w:sz w:val="22"/>
          <w:szCs w:val="22"/>
        </w:rPr>
      </w:pPr>
      <w:r>
        <w:rPr>
          <w:rFonts w:ascii="Arial" w:eastAsia="Arial" w:hAnsi="Arial" w:cs="Arial"/>
          <w:sz w:val="22"/>
          <w:szCs w:val="22"/>
        </w:rPr>
        <w:t>Se aplica el mismo criterio metodológico de carbón antracita de  consumo interno.</w:t>
      </w:r>
    </w:p>
    <w:p w:rsidR="00385B04" w:rsidRDefault="00385B04">
      <w:pPr>
        <w:jc w:val="both"/>
        <w:rPr>
          <w:rFonts w:ascii="Arial" w:eastAsia="Arial" w:hAnsi="Arial" w:cs="Arial"/>
          <w:sz w:val="22"/>
          <w:szCs w:val="22"/>
        </w:rPr>
      </w:pPr>
    </w:p>
    <w:p w:rsidR="00173348" w:rsidRDefault="00173348">
      <w:pPr>
        <w:jc w:val="both"/>
        <w:rPr>
          <w:rFonts w:ascii="Arial" w:eastAsia="Arial" w:hAnsi="Arial" w:cs="Arial"/>
          <w:sz w:val="22"/>
          <w:szCs w:val="22"/>
        </w:rPr>
      </w:pPr>
    </w:p>
    <w:tbl>
      <w:tblPr>
        <w:tblW w:w="0" w:type="auto"/>
        <w:tblInd w:w="-38" w:type="dxa"/>
        <w:tblLayout w:type="fixed"/>
        <w:tblCellMar>
          <w:left w:w="30" w:type="dxa"/>
          <w:right w:w="30" w:type="dxa"/>
        </w:tblCellMar>
        <w:tblLook w:val="0000" w:firstRow="0" w:lastRow="0" w:firstColumn="0" w:lastColumn="0" w:noHBand="0" w:noVBand="0"/>
      </w:tblPr>
      <w:tblGrid>
        <w:gridCol w:w="1728"/>
        <w:gridCol w:w="1178"/>
        <w:gridCol w:w="1378"/>
        <w:gridCol w:w="766"/>
        <w:gridCol w:w="1255"/>
        <w:gridCol w:w="1056"/>
        <w:gridCol w:w="1056"/>
      </w:tblGrid>
      <w:tr w:rsidR="00173348" w:rsidTr="00173348">
        <w:trPr>
          <w:trHeight w:val="302"/>
        </w:trPr>
        <w:tc>
          <w:tcPr>
            <w:tcW w:w="2906" w:type="dxa"/>
            <w:gridSpan w:val="2"/>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b/>
                <w:bCs/>
                <w:color w:val="000000"/>
                <w:sz w:val="22"/>
                <w:szCs w:val="22"/>
                <w:lang w:val="es-CO"/>
              </w:rPr>
            </w:pPr>
            <w:r>
              <w:rPr>
                <w:rFonts w:ascii="Arial" w:hAnsi="Arial" w:cs="Arial"/>
                <w:b/>
                <w:bCs/>
                <w:color w:val="000000"/>
                <w:sz w:val="22"/>
                <w:szCs w:val="22"/>
                <w:lang w:val="es-CO"/>
              </w:rPr>
              <w:t>CONTROL DE CAMBIOS</w:t>
            </w:r>
          </w:p>
        </w:tc>
        <w:tc>
          <w:tcPr>
            <w:tcW w:w="1378" w:type="dxa"/>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b/>
                <w:bCs/>
                <w:color w:val="000000"/>
                <w:sz w:val="22"/>
                <w:szCs w:val="22"/>
                <w:lang w:val="es-CO"/>
              </w:rPr>
            </w:pPr>
          </w:p>
        </w:tc>
        <w:tc>
          <w:tcPr>
            <w:tcW w:w="766" w:type="dxa"/>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b/>
                <w:bCs/>
                <w:color w:val="000000"/>
                <w:sz w:val="22"/>
                <w:szCs w:val="22"/>
                <w:lang w:val="es-CO"/>
              </w:rPr>
            </w:pPr>
          </w:p>
        </w:tc>
        <w:tc>
          <w:tcPr>
            <w:tcW w:w="1255" w:type="dxa"/>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b/>
                <w:bCs/>
                <w:color w:val="000000"/>
                <w:sz w:val="22"/>
                <w:szCs w:val="22"/>
                <w:lang w:val="es-CO"/>
              </w:rPr>
            </w:pPr>
          </w:p>
        </w:tc>
        <w:tc>
          <w:tcPr>
            <w:tcW w:w="1056" w:type="dxa"/>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b/>
                <w:bCs/>
                <w:color w:val="000000"/>
                <w:sz w:val="22"/>
                <w:szCs w:val="22"/>
                <w:lang w:val="es-CO"/>
              </w:rPr>
            </w:pPr>
          </w:p>
        </w:tc>
        <w:tc>
          <w:tcPr>
            <w:tcW w:w="1056" w:type="dxa"/>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b/>
                <w:bCs/>
                <w:color w:val="000000"/>
                <w:sz w:val="22"/>
                <w:szCs w:val="22"/>
                <w:lang w:val="es-CO"/>
              </w:rPr>
            </w:pPr>
          </w:p>
        </w:tc>
      </w:tr>
      <w:tr w:rsidR="00173348">
        <w:trPr>
          <w:trHeight w:val="302"/>
        </w:trPr>
        <w:tc>
          <w:tcPr>
            <w:tcW w:w="1728" w:type="dxa"/>
            <w:tcBorders>
              <w:top w:val="nil"/>
              <w:left w:val="single" w:sz="12" w:space="0" w:color="auto"/>
              <w:bottom w:val="nil"/>
              <w:right w:val="single" w:sz="12" w:space="0" w:color="auto"/>
            </w:tcBorders>
            <w:shd w:val="solid" w:color="003366" w:fill="auto"/>
          </w:tcPr>
          <w:p w:rsidR="00173348" w:rsidRDefault="00173348">
            <w:pPr>
              <w:autoSpaceDE w:val="0"/>
              <w:autoSpaceDN w:val="0"/>
              <w:adjustRightInd w:val="0"/>
              <w:jc w:val="center"/>
              <w:rPr>
                <w:rFonts w:ascii="Arial" w:hAnsi="Arial" w:cs="Arial"/>
                <w:b/>
                <w:bCs/>
                <w:color w:val="FFFFFF"/>
                <w:sz w:val="22"/>
                <w:szCs w:val="22"/>
                <w:lang w:val="es-CO"/>
              </w:rPr>
            </w:pPr>
            <w:r>
              <w:rPr>
                <w:rFonts w:ascii="Arial" w:hAnsi="Arial" w:cs="Arial"/>
                <w:b/>
                <w:bCs/>
                <w:color w:val="FFFFFF"/>
                <w:sz w:val="22"/>
                <w:szCs w:val="22"/>
                <w:lang w:val="es-CO"/>
              </w:rPr>
              <w:t>VERSIÓN</w:t>
            </w:r>
          </w:p>
        </w:tc>
        <w:tc>
          <w:tcPr>
            <w:tcW w:w="1178" w:type="dxa"/>
            <w:tcBorders>
              <w:top w:val="nil"/>
              <w:left w:val="nil"/>
              <w:bottom w:val="nil"/>
              <w:right w:val="nil"/>
            </w:tcBorders>
            <w:shd w:val="solid" w:color="003366" w:fill="auto"/>
          </w:tcPr>
          <w:p w:rsidR="00173348" w:rsidRDefault="00173348">
            <w:pPr>
              <w:autoSpaceDE w:val="0"/>
              <w:autoSpaceDN w:val="0"/>
              <w:adjustRightInd w:val="0"/>
              <w:jc w:val="center"/>
              <w:rPr>
                <w:rFonts w:ascii="Arial" w:hAnsi="Arial" w:cs="Arial"/>
                <w:b/>
                <w:bCs/>
                <w:color w:val="FFFFFF"/>
                <w:sz w:val="22"/>
                <w:szCs w:val="22"/>
                <w:lang w:val="es-CO"/>
              </w:rPr>
            </w:pPr>
            <w:r>
              <w:rPr>
                <w:rFonts w:ascii="Arial" w:hAnsi="Arial" w:cs="Arial"/>
                <w:b/>
                <w:bCs/>
                <w:color w:val="FFFFFF"/>
                <w:sz w:val="22"/>
                <w:szCs w:val="22"/>
                <w:lang w:val="es-CO"/>
              </w:rPr>
              <w:t>FECHA</w:t>
            </w:r>
          </w:p>
        </w:tc>
        <w:tc>
          <w:tcPr>
            <w:tcW w:w="1378" w:type="dxa"/>
            <w:tcBorders>
              <w:top w:val="nil"/>
              <w:left w:val="single" w:sz="6" w:space="0" w:color="auto"/>
              <w:bottom w:val="single" w:sz="6" w:space="0" w:color="auto"/>
              <w:right w:val="single" w:sz="6" w:space="0" w:color="auto"/>
            </w:tcBorders>
            <w:shd w:val="solid" w:color="003366" w:fill="auto"/>
          </w:tcPr>
          <w:p w:rsidR="00173348" w:rsidRDefault="00173348">
            <w:pPr>
              <w:autoSpaceDE w:val="0"/>
              <w:autoSpaceDN w:val="0"/>
              <w:adjustRightInd w:val="0"/>
              <w:jc w:val="center"/>
              <w:rPr>
                <w:rFonts w:ascii="Arial" w:hAnsi="Arial" w:cs="Arial"/>
                <w:b/>
                <w:bCs/>
                <w:color w:val="FFFFFF"/>
                <w:sz w:val="22"/>
                <w:szCs w:val="22"/>
                <w:lang w:val="es-CO"/>
              </w:rPr>
            </w:pPr>
            <w:r>
              <w:rPr>
                <w:rFonts w:ascii="Arial" w:hAnsi="Arial" w:cs="Arial"/>
                <w:b/>
                <w:bCs/>
                <w:color w:val="FFFFFF"/>
                <w:sz w:val="22"/>
                <w:szCs w:val="22"/>
                <w:lang w:val="es-CO"/>
              </w:rPr>
              <w:t>CAMBIO</w:t>
            </w:r>
          </w:p>
        </w:tc>
        <w:tc>
          <w:tcPr>
            <w:tcW w:w="766" w:type="dxa"/>
            <w:tcBorders>
              <w:top w:val="nil"/>
              <w:left w:val="single" w:sz="6" w:space="0" w:color="auto"/>
              <w:bottom w:val="single" w:sz="6" w:space="0" w:color="auto"/>
              <w:right w:val="single" w:sz="6" w:space="0" w:color="auto"/>
            </w:tcBorders>
            <w:shd w:val="solid" w:color="003366" w:fill="auto"/>
          </w:tcPr>
          <w:p w:rsidR="00173348" w:rsidRDefault="00173348">
            <w:pPr>
              <w:autoSpaceDE w:val="0"/>
              <w:autoSpaceDN w:val="0"/>
              <w:adjustRightInd w:val="0"/>
              <w:jc w:val="center"/>
              <w:rPr>
                <w:rFonts w:ascii="Arial" w:hAnsi="Arial" w:cs="Arial"/>
                <w:b/>
                <w:bCs/>
                <w:color w:val="FFFFFF"/>
                <w:sz w:val="22"/>
                <w:szCs w:val="22"/>
                <w:lang w:val="es-CO"/>
              </w:rPr>
            </w:pPr>
          </w:p>
        </w:tc>
        <w:tc>
          <w:tcPr>
            <w:tcW w:w="1255" w:type="dxa"/>
            <w:tcBorders>
              <w:top w:val="nil"/>
              <w:left w:val="single" w:sz="6" w:space="0" w:color="auto"/>
              <w:bottom w:val="single" w:sz="6" w:space="0" w:color="auto"/>
              <w:right w:val="single" w:sz="6" w:space="0" w:color="auto"/>
            </w:tcBorders>
            <w:shd w:val="solid" w:color="003366" w:fill="auto"/>
          </w:tcPr>
          <w:p w:rsidR="00173348" w:rsidRDefault="00173348">
            <w:pPr>
              <w:autoSpaceDE w:val="0"/>
              <w:autoSpaceDN w:val="0"/>
              <w:adjustRightInd w:val="0"/>
              <w:jc w:val="center"/>
              <w:rPr>
                <w:rFonts w:ascii="Arial" w:hAnsi="Arial" w:cs="Arial"/>
                <w:b/>
                <w:bCs/>
                <w:color w:val="FFFFFF"/>
                <w:sz w:val="22"/>
                <w:szCs w:val="22"/>
                <w:lang w:val="es-CO"/>
              </w:rPr>
            </w:pPr>
          </w:p>
        </w:tc>
        <w:tc>
          <w:tcPr>
            <w:tcW w:w="1056" w:type="dxa"/>
            <w:tcBorders>
              <w:top w:val="nil"/>
              <w:left w:val="single" w:sz="6" w:space="0" w:color="auto"/>
              <w:bottom w:val="single" w:sz="6" w:space="0" w:color="auto"/>
              <w:right w:val="single" w:sz="6" w:space="0" w:color="auto"/>
            </w:tcBorders>
            <w:shd w:val="solid" w:color="003366" w:fill="auto"/>
          </w:tcPr>
          <w:p w:rsidR="00173348" w:rsidRDefault="00173348">
            <w:pPr>
              <w:autoSpaceDE w:val="0"/>
              <w:autoSpaceDN w:val="0"/>
              <w:adjustRightInd w:val="0"/>
              <w:jc w:val="center"/>
              <w:rPr>
                <w:rFonts w:ascii="Arial" w:hAnsi="Arial" w:cs="Arial"/>
                <w:b/>
                <w:bCs/>
                <w:color w:val="FFFFFF"/>
                <w:sz w:val="22"/>
                <w:szCs w:val="22"/>
                <w:lang w:val="es-CO"/>
              </w:rPr>
            </w:pPr>
          </w:p>
        </w:tc>
        <w:tc>
          <w:tcPr>
            <w:tcW w:w="1056" w:type="dxa"/>
            <w:tcBorders>
              <w:top w:val="nil"/>
              <w:left w:val="single" w:sz="6" w:space="0" w:color="auto"/>
              <w:bottom w:val="single" w:sz="6" w:space="0" w:color="auto"/>
              <w:right w:val="single" w:sz="6" w:space="0" w:color="auto"/>
            </w:tcBorders>
            <w:shd w:val="solid" w:color="003366" w:fill="auto"/>
          </w:tcPr>
          <w:p w:rsidR="00173348" w:rsidRDefault="00173348">
            <w:pPr>
              <w:autoSpaceDE w:val="0"/>
              <w:autoSpaceDN w:val="0"/>
              <w:adjustRightInd w:val="0"/>
              <w:jc w:val="center"/>
              <w:rPr>
                <w:rFonts w:ascii="Arial" w:hAnsi="Arial" w:cs="Arial"/>
                <w:b/>
                <w:bCs/>
                <w:color w:val="FFFFFF"/>
                <w:sz w:val="22"/>
                <w:szCs w:val="22"/>
                <w:lang w:val="es-CO"/>
              </w:rPr>
            </w:pPr>
          </w:p>
        </w:tc>
      </w:tr>
      <w:tr w:rsidR="00173348" w:rsidTr="00173348">
        <w:trPr>
          <w:trHeight w:val="475"/>
        </w:trPr>
        <w:tc>
          <w:tcPr>
            <w:tcW w:w="1728" w:type="dxa"/>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color w:val="000000"/>
                <w:sz w:val="22"/>
                <w:szCs w:val="22"/>
                <w:lang w:val="es-CO"/>
              </w:rPr>
            </w:pPr>
            <w:r>
              <w:rPr>
                <w:rFonts w:ascii="Arial" w:hAnsi="Arial" w:cs="Arial"/>
                <w:color w:val="000000"/>
                <w:sz w:val="22"/>
                <w:szCs w:val="22"/>
                <w:lang w:val="es-CO"/>
              </w:rPr>
              <w:t>1</w:t>
            </w:r>
          </w:p>
        </w:tc>
        <w:tc>
          <w:tcPr>
            <w:tcW w:w="1178" w:type="dxa"/>
            <w:tcBorders>
              <w:top w:val="single" w:sz="6" w:space="0" w:color="auto"/>
              <w:left w:val="single" w:sz="6" w:space="0" w:color="auto"/>
              <w:bottom w:val="single" w:sz="6" w:space="0" w:color="auto"/>
              <w:right w:val="single" w:sz="6" w:space="0" w:color="auto"/>
            </w:tcBorders>
          </w:tcPr>
          <w:p w:rsidR="00173348" w:rsidRDefault="00136374" w:rsidP="00136374">
            <w:pPr>
              <w:autoSpaceDE w:val="0"/>
              <w:autoSpaceDN w:val="0"/>
              <w:adjustRightInd w:val="0"/>
              <w:jc w:val="center"/>
              <w:rPr>
                <w:rFonts w:ascii="Arial" w:hAnsi="Arial" w:cs="Arial"/>
                <w:color w:val="000000"/>
                <w:sz w:val="22"/>
                <w:szCs w:val="22"/>
                <w:lang w:val="es-CO"/>
              </w:rPr>
            </w:pPr>
            <w:r>
              <w:rPr>
                <w:rFonts w:ascii="Arial" w:hAnsi="Arial" w:cs="Arial"/>
                <w:color w:val="000000"/>
                <w:sz w:val="22"/>
                <w:szCs w:val="22"/>
                <w:lang w:val="es-CO"/>
              </w:rPr>
              <w:t>30</w:t>
            </w:r>
            <w:r w:rsidR="00173348">
              <w:rPr>
                <w:rFonts w:ascii="Arial" w:hAnsi="Arial" w:cs="Arial"/>
                <w:color w:val="000000"/>
                <w:sz w:val="22"/>
                <w:szCs w:val="22"/>
                <w:lang w:val="es-CO"/>
              </w:rPr>
              <w:t>/0</w:t>
            </w:r>
            <w:r>
              <w:rPr>
                <w:rFonts w:ascii="Arial" w:hAnsi="Arial" w:cs="Arial"/>
                <w:color w:val="000000"/>
                <w:sz w:val="22"/>
                <w:szCs w:val="22"/>
                <w:lang w:val="es-CO"/>
              </w:rPr>
              <w:t>3/2021</w:t>
            </w:r>
            <w:bookmarkStart w:id="2" w:name="_GoBack"/>
            <w:bookmarkEnd w:id="2"/>
          </w:p>
        </w:tc>
        <w:tc>
          <w:tcPr>
            <w:tcW w:w="5511" w:type="dxa"/>
            <w:gridSpan w:val="5"/>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color w:val="000000"/>
                <w:sz w:val="22"/>
                <w:szCs w:val="22"/>
                <w:lang w:val="es-CO"/>
              </w:rPr>
            </w:pPr>
            <w:r>
              <w:rPr>
                <w:rFonts w:ascii="Arial" w:hAnsi="Arial" w:cs="Arial"/>
                <w:color w:val="000000"/>
                <w:sz w:val="22"/>
                <w:szCs w:val="22"/>
                <w:lang w:val="es-CO"/>
              </w:rPr>
              <w:t>Creación del documento e ingreso al Sistema de Gestión de Calidad</w:t>
            </w:r>
          </w:p>
        </w:tc>
      </w:tr>
      <w:tr w:rsidR="00173348" w:rsidTr="00173348">
        <w:trPr>
          <w:trHeight w:val="1080"/>
        </w:trPr>
        <w:tc>
          <w:tcPr>
            <w:tcW w:w="1728" w:type="dxa"/>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color w:val="000000"/>
                <w:sz w:val="22"/>
                <w:szCs w:val="22"/>
                <w:lang w:val="es-CO"/>
              </w:rPr>
            </w:pPr>
          </w:p>
        </w:tc>
        <w:tc>
          <w:tcPr>
            <w:tcW w:w="1178" w:type="dxa"/>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color w:val="000000"/>
                <w:sz w:val="22"/>
                <w:szCs w:val="22"/>
                <w:lang w:val="es-CO"/>
              </w:rPr>
            </w:pPr>
          </w:p>
        </w:tc>
        <w:tc>
          <w:tcPr>
            <w:tcW w:w="5511" w:type="dxa"/>
            <w:gridSpan w:val="5"/>
            <w:tcBorders>
              <w:top w:val="single" w:sz="6" w:space="0" w:color="auto"/>
              <w:left w:val="single" w:sz="6" w:space="0" w:color="auto"/>
              <w:bottom w:val="single" w:sz="6" w:space="0" w:color="auto"/>
              <w:right w:val="single" w:sz="6" w:space="0" w:color="auto"/>
            </w:tcBorders>
          </w:tcPr>
          <w:p w:rsidR="00173348" w:rsidRDefault="00173348">
            <w:pPr>
              <w:autoSpaceDE w:val="0"/>
              <w:autoSpaceDN w:val="0"/>
              <w:adjustRightInd w:val="0"/>
              <w:jc w:val="center"/>
              <w:rPr>
                <w:rFonts w:ascii="Arial" w:hAnsi="Arial" w:cs="Arial"/>
                <w:color w:val="000000"/>
                <w:sz w:val="22"/>
                <w:szCs w:val="22"/>
                <w:lang w:val="es-CO"/>
              </w:rPr>
            </w:pPr>
          </w:p>
        </w:tc>
      </w:tr>
    </w:tbl>
    <w:p w:rsidR="00173348" w:rsidRDefault="00173348">
      <w:pPr>
        <w:jc w:val="both"/>
        <w:rPr>
          <w:rFonts w:ascii="Arial" w:eastAsia="Arial" w:hAnsi="Arial" w:cs="Arial"/>
          <w:sz w:val="22"/>
          <w:szCs w:val="22"/>
        </w:rPr>
      </w:pPr>
    </w:p>
    <w:sectPr w:rsidR="00173348">
      <w:headerReference w:type="default" r:id="rId12"/>
      <w:footerReference w:type="default" r:id="rId13"/>
      <w:pgSz w:w="12240" w:h="15840"/>
      <w:pgMar w:top="1701" w:right="1701" w:bottom="1134" w:left="1701" w:header="426" w:footer="11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EB" w:rsidRDefault="00FA44EB">
      <w:r>
        <w:separator/>
      </w:r>
    </w:p>
  </w:endnote>
  <w:endnote w:type="continuationSeparator" w:id="0">
    <w:p w:rsidR="00FA44EB" w:rsidRDefault="00FA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04" w:rsidRDefault="00385B04">
    <w:pPr>
      <w:pBdr>
        <w:bottom w:val="single" w:sz="12" w:space="1" w:color="000000"/>
      </w:pBdr>
      <w:jc w:val="center"/>
      <w:rPr>
        <w:rFonts w:ascii="Arial" w:eastAsia="Arial" w:hAnsi="Arial" w:cs="Arial"/>
        <w:sz w:val="16"/>
        <w:szCs w:val="16"/>
      </w:rPr>
    </w:pPr>
  </w:p>
  <w:p w:rsidR="00385B04" w:rsidRDefault="00C20E8F">
    <w:pPr>
      <w:jc w:val="center"/>
      <w:rPr>
        <w:rFonts w:ascii="Arial" w:eastAsia="Arial" w:hAnsi="Arial" w:cs="Arial"/>
        <w:sz w:val="16"/>
        <w:szCs w:val="16"/>
      </w:rPr>
    </w:pPr>
    <w:r>
      <w:rPr>
        <w:rFonts w:ascii="Arial" w:eastAsia="Arial" w:hAnsi="Arial" w:cs="Arial"/>
        <w:sz w:val="16"/>
        <w:szCs w:val="16"/>
      </w:rPr>
      <w:t>Calle 26  69D - 91  Bogotá D.C. Colombia</w:t>
    </w:r>
  </w:p>
  <w:p w:rsidR="00385B04" w:rsidRDefault="00C20E8F">
    <w:pPr>
      <w:jc w:val="center"/>
      <w:rPr>
        <w:rFonts w:ascii="Arial" w:eastAsia="Arial" w:hAnsi="Arial" w:cs="Arial"/>
        <w:sz w:val="14"/>
        <w:szCs w:val="14"/>
      </w:rPr>
    </w:pPr>
    <w:r>
      <w:rPr>
        <w:rFonts w:ascii="Arial" w:eastAsia="Arial" w:hAnsi="Arial" w:cs="Arial"/>
        <w:sz w:val="14"/>
        <w:szCs w:val="14"/>
      </w:rPr>
      <w:t xml:space="preserve">PBX: (57) 1 2220601     FAX: (57) 1 </w:t>
    </w:r>
    <w:r>
      <w:rPr>
        <w:rFonts w:ascii="Arial" w:eastAsia="Arial" w:hAnsi="Arial" w:cs="Arial"/>
        <w:color w:val="333333"/>
        <w:sz w:val="14"/>
        <w:szCs w:val="14"/>
      </w:rPr>
      <w:t>295 98 70</w:t>
    </w:r>
  </w:p>
  <w:p w:rsidR="00385B04" w:rsidRDefault="00FA44EB">
    <w:pPr>
      <w:pBdr>
        <w:top w:val="nil"/>
        <w:left w:val="nil"/>
        <w:bottom w:val="nil"/>
        <w:right w:val="nil"/>
        <w:between w:val="nil"/>
      </w:pBdr>
      <w:tabs>
        <w:tab w:val="center" w:pos="4419"/>
        <w:tab w:val="right" w:pos="8838"/>
      </w:tabs>
      <w:jc w:val="center"/>
      <w:rPr>
        <w:rFonts w:ascii="Arial" w:eastAsia="Arial" w:hAnsi="Arial" w:cs="Arial"/>
        <w:color w:val="000000"/>
        <w:sz w:val="12"/>
        <w:szCs w:val="12"/>
      </w:rPr>
    </w:pPr>
    <w:hyperlink r:id="rId1">
      <w:r w:rsidR="00C20E8F">
        <w:rPr>
          <w:rFonts w:ascii="Arial" w:eastAsia="Arial" w:hAnsi="Arial" w:cs="Arial"/>
          <w:color w:val="0000FF"/>
          <w:sz w:val="12"/>
          <w:szCs w:val="12"/>
          <w:u w:val="single"/>
        </w:rPr>
        <w:t>http://www.upme.gov.co</w:t>
      </w:r>
    </w:hyperlink>
  </w:p>
  <w:p w:rsidR="00385B04" w:rsidRDefault="00385B04">
    <w:pPr>
      <w:pBdr>
        <w:top w:val="nil"/>
        <w:left w:val="nil"/>
        <w:bottom w:val="nil"/>
        <w:right w:val="nil"/>
        <w:between w:val="nil"/>
      </w:pBdr>
      <w:tabs>
        <w:tab w:val="center" w:pos="4419"/>
        <w:tab w:val="right" w:pos="8838"/>
      </w:tabs>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EB" w:rsidRDefault="00FA44EB">
      <w:r>
        <w:separator/>
      </w:r>
    </w:p>
  </w:footnote>
  <w:footnote w:type="continuationSeparator" w:id="0">
    <w:p w:rsidR="00FA44EB" w:rsidRDefault="00FA44EB">
      <w:r>
        <w:continuationSeparator/>
      </w:r>
    </w:p>
  </w:footnote>
  <w:footnote w:id="1">
    <w:p w:rsidR="00385B04" w:rsidRDefault="00C20E8F">
      <w:pPr>
        <w:pBdr>
          <w:top w:val="nil"/>
          <w:left w:val="nil"/>
          <w:bottom w:val="nil"/>
          <w:right w:val="nil"/>
          <w:between w:val="nil"/>
        </w:pBdr>
        <w:jc w:val="both"/>
        <w:rPr>
          <w:color w:val="000000"/>
        </w:rPr>
      </w:pPr>
      <w:r>
        <w:rPr>
          <w:vertAlign w:val="superscript"/>
        </w:rPr>
        <w:footnoteRef/>
      </w:r>
      <w:r>
        <w:rPr>
          <w:color w:val="000000"/>
        </w:rPr>
        <w:t xml:space="preserve"> Es  un criterio establecido, por medio del cual se adopta la clasificación internacional de actividades económicas Revisión 4 homologada con la Clasificación Central de Productos - CPC Revisión 2, adaptadas para Colombia y definidas por el Departamento Administrativo Nacional de Estadística – DANE.</w:t>
      </w:r>
    </w:p>
  </w:footnote>
  <w:footnote w:id="2">
    <w:p w:rsidR="00385B04" w:rsidRDefault="00C20E8F">
      <w:pPr>
        <w:spacing w:line="360" w:lineRule="auto"/>
        <w:ind w:right="219"/>
        <w:jc w:val="both"/>
        <w:rPr>
          <w:rFonts w:ascii="Arial" w:eastAsia="Arial" w:hAnsi="Arial" w:cs="Arial"/>
          <w:i/>
          <w:sz w:val="12"/>
          <w:szCs w:val="12"/>
        </w:rPr>
      </w:pPr>
      <w:r>
        <w:rPr>
          <w:vertAlign w:val="superscript"/>
        </w:rPr>
        <w:footnoteRef/>
      </w:r>
      <w:r>
        <w:rPr>
          <w:sz w:val="12"/>
          <w:szCs w:val="12"/>
        </w:rPr>
        <w:t xml:space="preserve"> </w:t>
      </w:r>
      <w:r>
        <w:rPr>
          <w:rFonts w:ascii="Arial" w:eastAsia="Arial" w:hAnsi="Arial" w:cs="Arial"/>
          <w:b/>
          <w:i/>
          <w:sz w:val="12"/>
          <w:szCs w:val="12"/>
        </w:rPr>
        <w:t>PCM</w:t>
      </w:r>
      <w:r>
        <w:rPr>
          <w:rFonts w:ascii="Arial" w:eastAsia="Arial" w:hAnsi="Arial" w:cs="Arial"/>
          <w:b/>
          <w:i/>
          <w:sz w:val="12"/>
          <w:szCs w:val="12"/>
          <w:vertAlign w:val="subscript"/>
        </w:rPr>
        <w:t>i</w:t>
      </w:r>
      <w:r>
        <w:rPr>
          <w:rFonts w:ascii="Arial" w:eastAsia="Arial" w:hAnsi="Arial" w:cs="Arial"/>
          <w:i/>
          <w:sz w:val="12"/>
          <w:szCs w:val="12"/>
        </w:rPr>
        <w:t xml:space="preserve"> = Es el precio de carbón metalúrgico Colombiano FOB en puertos Colombianos, en dólares de los Estados Unidos de América por tonelada métrica, publicado semanalmente por la agencia Argus Media durante el mes (i) en el reporte Argus Steel Feedstocks, sección International Coking Coal Prices, identificado como “fob Colombia (mid-vol)”. Para efectos de establecer el precio FOB, se realizará el promedio aritmético de los indicadores vigentes semanales en el mes (i).</w:t>
      </w:r>
    </w:p>
    <w:p w:rsidR="00385B04" w:rsidRDefault="00385B04">
      <w:pPr>
        <w:pBdr>
          <w:top w:val="nil"/>
          <w:left w:val="nil"/>
          <w:bottom w:val="nil"/>
          <w:right w:val="nil"/>
          <w:between w:val="nil"/>
        </w:pBdr>
        <w:rPr>
          <w:color w:val="000000"/>
          <w:sz w:val="12"/>
          <w:szCs w:val="12"/>
        </w:rPr>
      </w:pPr>
    </w:p>
  </w:footnote>
  <w:footnote w:id="3">
    <w:p w:rsidR="00385B04" w:rsidRDefault="00C20E8F">
      <w:pPr>
        <w:spacing w:line="360" w:lineRule="auto"/>
        <w:ind w:right="221"/>
        <w:jc w:val="both"/>
        <w:rPr>
          <w:rFonts w:ascii="Arial" w:eastAsia="Arial" w:hAnsi="Arial" w:cs="Arial"/>
          <w:i/>
          <w:sz w:val="12"/>
          <w:szCs w:val="12"/>
        </w:rPr>
      </w:pPr>
      <w:r>
        <w:rPr>
          <w:vertAlign w:val="superscript"/>
        </w:rPr>
        <w:footnoteRef/>
      </w:r>
      <w:r>
        <w:rPr>
          <w:sz w:val="12"/>
          <w:szCs w:val="12"/>
        </w:rPr>
        <w:t xml:space="preserve"> </w:t>
      </w:r>
      <w:r>
        <w:rPr>
          <w:rFonts w:ascii="Arial" w:eastAsia="Arial" w:hAnsi="Arial" w:cs="Arial"/>
          <w:b/>
          <w:i/>
          <w:sz w:val="12"/>
          <w:szCs w:val="12"/>
        </w:rPr>
        <w:t>API2</w:t>
      </w:r>
      <w:r>
        <w:rPr>
          <w:rFonts w:ascii="Arial" w:eastAsia="Arial" w:hAnsi="Arial" w:cs="Arial"/>
          <w:b/>
          <w:i/>
          <w:sz w:val="12"/>
          <w:szCs w:val="12"/>
          <w:vertAlign w:val="subscript"/>
        </w:rPr>
        <w:t>i</w:t>
      </w:r>
      <w:r>
        <w:rPr>
          <w:rFonts w:ascii="Arial" w:eastAsia="Arial" w:hAnsi="Arial" w:cs="Arial"/>
          <w:b/>
          <w:i/>
          <w:sz w:val="12"/>
          <w:szCs w:val="12"/>
        </w:rPr>
        <w:t xml:space="preserve"> = </w:t>
      </w:r>
      <w:r>
        <w:rPr>
          <w:rFonts w:ascii="Arial" w:eastAsia="Arial" w:hAnsi="Arial" w:cs="Arial"/>
          <w:i/>
          <w:sz w:val="12"/>
          <w:szCs w:val="12"/>
        </w:rPr>
        <w:t>Indicador del precio de carbón térmico en US$ por tonelada métrica a 6,000 kcal/kg NAR (que en la fórmula acordada se considerará equivalente a 11,370 BTU/Lb GAR) para entregas CIF ARA (Ámsterdam, Rotterdam, Antwerp), publicado semanalmente durante el mes (i) como TFS API2 en el Argus/McCloskey's Coal Price Index Report. Para efectos de establecer el precio FOB, se realizará el promedio aritmético de los indicadores vigentes semanales en el mes (i).</w:t>
      </w:r>
    </w:p>
    <w:p w:rsidR="00385B04" w:rsidRDefault="00C20E8F">
      <w:pPr>
        <w:spacing w:line="360" w:lineRule="auto"/>
        <w:ind w:right="221"/>
        <w:jc w:val="both"/>
        <w:rPr>
          <w:rFonts w:ascii="Arial" w:eastAsia="Arial" w:hAnsi="Arial" w:cs="Arial"/>
          <w:i/>
          <w:sz w:val="12"/>
          <w:szCs w:val="12"/>
        </w:rPr>
      </w:pPr>
      <w:r>
        <w:rPr>
          <w:rFonts w:ascii="Arial" w:eastAsia="Arial" w:hAnsi="Arial" w:cs="Arial"/>
          <w:b/>
          <w:i/>
          <w:sz w:val="12"/>
          <w:szCs w:val="12"/>
        </w:rPr>
        <w:t>BCI7</w:t>
      </w:r>
      <w:r>
        <w:rPr>
          <w:rFonts w:ascii="Arial" w:eastAsia="Arial" w:hAnsi="Arial" w:cs="Arial"/>
          <w:b/>
          <w:i/>
          <w:sz w:val="12"/>
          <w:szCs w:val="12"/>
          <w:vertAlign w:val="subscript"/>
        </w:rPr>
        <w:t>i</w:t>
      </w:r>
      <w:r>
        <w:rPr>
          <w:rFonts w:ascii="Arial" w:eastAsia="Arial" w:hAnsi="Arial" w:cs="Arial"/>
          <w:b/>
          <w:i/>
          <w:sz w:val="12"/>
          <w:szCs w:val="12"/>
        </w:rPr>
        <w:t xml:space="preserve"> = </w:t>
      </w:r>
      <w:r>
        <w:rPr>
          <w:rFonts w:ascii="Arial" w:eastAsia="Arial" w:hAnsi="Arial" w:cs="Arial"/>
          <w:i/>
          <w:sz w:val="12"/>
          <w:szCs w:val="12"/>
        </w:rPr>
        <w:t>Es el indicador de los valores diarios del flete marítimo entre Puerto Bolívar y Rotterdam, publicados en el SSY Mineral FFA Report, con fuente Baltic Exchange. Para efectos de establecer el precio FOB, se realizará el promedio aritmético de los indicadores vigentes diarios en el mes (i) del semestre que se liquida.</w:t>
      </w:r>
    </w:p>
    <w:p w:rsidR="00385B04" w:rsidRDefault="00385B04">
      <w:pPr>
        <w:pBdr>
          <w:top w:val="nil"/>
          <w:left w:val="nil"/>
          <w:bottom w:val="nil"/>
          <w:right w:val="nil"/>
          <w:between w:val="nil"/>
        </w:pBdr>
        <w:rPr>
          <w:color w:val="000000"/>
          <w:sz w:val="12"/>
          <w:szCs w:val="12"/>
        </w:rPr>
      </w:pPr>
    </w:p>
  </w:footnote>
  <w:footnote w:id="4">
    <w:p w:rsidR="00385B04" w:rsidRDefault="00C20E8F">
      <w:pPr>
        <w:spacing w:line="360" w:lineRule="auto"/>
        <w:ind w:right="221"/>
        <w:jc w:val="both"/>
        <w:rPr>
          <w:rFonts w:ascii="Arial" w:eastAsia="Arial" w:hAnsi="Arial" w:cs="Arial"/>
          <w:i/>
          <w:sz w:val="12"/>
          <w:szCs w:val="12"/>
        </w:rPr>
      </w:pPr>
      <w:r>
        <w:rPr>
          <w:vertAlign w:val="superscript"/>
        </w:rPr>
        <w:footnoteRef/>
      </w:r>
      <w:r>
        <w:rPr>
          <w:sz w:val="12"/>
          <w:szCs w:val="12"/>
        </w:rPr>
        <w:t xml:space="preserve"> </w:t>
      </w:r>
      <w:r>
        <w:rPr>
          <w:rFonts w:ascii="Arial" w:eastAsia="Arial" w:hAnsi="Arial" w:cs="Arial"/>
          <w:b/>
          <w:i/>
          <w:sz w:val="12"/>
          <w:szCs w:val="12"/>
        </w:rPr>
        <w:t>API2</w:t>
      </w:r>
      <w:r>
        <w:rPr>
          <w:rFonts w:ascii="Arial" w:eastAsia="Arial" w:hAnsi="Arial" w:cs="Arial"/>
          <w:b/>
          <w:i/>
          <w:sz w:val="12"/>
          <w:szCs w:val="12"/>
          <w:vertAlign w:val="subscript"/>
        </w:rPr>
        <w:t>i</w:t>
      </w:r>
      <w:r>
        <w:rPr>
          <w:rFonts w:ascii="Arial" w:eastAsia="Arial" w:hAnsi="Arial" w:cs="Arial"/>
          <w:b/>
          <w:i/>
          <w:sz w:val="12"/>
          <w:szCs w:val="12"/>
        </w:rPr>
        <w:t xml:space="preserve"> = </w:t>
      </w:r>
      <w:r>
        <w:rPr>
          <w:rFonts w:ascii="Arial" w:eastAsia="Arial" w:hAnsi="Arial" w:cs="Arial"/>
          <w:i/>
          <w:sz w:val="12"/>
          <w:szCs w:val="12"/>
        </w:rPr>
        <w:t>Indicador del precio de carbón térmico en US$ por tonelada métrica a 6,000 kcal/kg NAR (que en la fórmula acordada se considerará equivalente a 11,370 BTU/Lb GAR) para entregas CIF ARA (Ámsterdam, Rotterdam, Antwerp), publicado semanalmente durante el mes (i) como TFS API2 en el Argus/McCloskey's Coal Price Index Report. Para efectos de establecer el precio FOB, se realizará el promedio aritmético de los indicadores vigentes semanales en el mes (i).</w:t>
      </w:r>
    </w:p>
    <w:p w:rsidR="00385B04" w:rsidRDefault="00C20E8F">
      <w:pPr>
        <w:spacing w:line="360" w:lineRule="auto"/>
        <w:ind w:right="219"/>
        <w:jc w:val="both"/>
        <w:rPr>
          <w:rFonts w:ascii="Arial" w:eastAsia="Arial" w:hAnsi="Arial" w:cs="Arial"/>
          <w:i/>
          <w:sz w:val="12"/>
          <w:szCs w:val="12"/>
        </w:rPr>
      </w:pPr>
      <w:r>
        <w:rPr>
          <w:rFonts w:ascii="Arial" w:eastAsia="Arial" w:hAnsi="Arial" w:cs="Arial"/>
          <w:b/>
          <w:i/>
          <w:sz w:val="12"/>
          <w:szCs w:val="12"/>
        </w:rPr>
        <w:t>F</w:t>
      </w:r>
      <w:r>
        <w:rPr>
          <w:rFonts w:ascii="Arial" w:eastAsia="Arial" w:hAnsi="Arial" w:cs="Arial"/>
          <w:b/>
          <w:i/>
          <w:sz w:val="12"/>
          <w:szCs w:val="12"/>
          <w:vertAlign w:val="subscript"/>
        </w:rPr>
        <w:t>i</w:t>
      </w:r>
      <w:r>
        <w:rPr>
          <w:rFonts w:ascii="Arial" w:eastAsia="Arial" w:hAnsi="Arial" w:cs="Arial"/>
          <w:i/>
          <w:sz w:val="12"/>
          <w:szCs w:val="12"/>
        </w:rPr>
        <w:t xml:space="preserve"> = Es el valor spot de flete marítimo en la ruta Puerto Bolívar – Rotterdam para buques Panamax (70,000 t) publicada por la agencia Argus Media en el reporte Argus Coal Daily International. Para efectos de establecer el precio FOB, se realizará el promedio aritmético de los indicadores vigentes diarios en el mes (i) del semestre que se liquida.</w:t>
      </w:r>
    </w:p>
    <w:p w:rsidR="00385B04" w:rsidRDefault="00385B04">
      <w:pPr>
        <w:pBdr>
          <w:top w:val="nil"/>
          <w:left w:val="nil"/>
          <w:bottom w:val="nil"/>
          <w:right w:val="nil"/>
          <w:between w:val="nil"/>
        </w:pBdr>
        <w:rPr>
          <w:color w:val="000000"/>
          <w:sz w:val="16"/>
          <w:szCs w:val="16"/>
        </w:rPr>
      </w:pPr>
    </w:p>
  </w:footnote>
  <w:footnote w:id="5">
    <w:p w:rsidR="00385B04" w:rsidRDefault="00C20E8F">
      <w:pPr>
        <w:spacing w:line="360" w:lineRule="auto"/>
        <w:ind w:right="219"/>
        <w:jc w:val="both"/>
        <w:rPr>
          <w:rFonts w:ascii="Arial" w:eastAsia="Arial" w:hAnsi="Arial" w:cs="Arial"/>
          <w:i/>
          <w:sz w:val="12"/>
          <w:szCs w:val="12"/>
        </w:rPr>
      </w:pPr>
      <w:r>
        <w:rPr>
          <w:vertAlign w:val="superscript"/>
        </w:rPr>
        <w:footnoteRef/>
      </w:r>
      <w:r>
        <w:rPr>
          <w:sz w:val="12"/>
          <w:szCs w:val="12"/>
        </w:rPr>
        <w:t xml:space="preserve"> </w:t>
      </w:r>
      <w:r>
        <w:rPr>
          <w:rFonts w:ascii="Arial" w:eastAsia="Arial" w:hAnsi="Arial" w:cs="Arial"/>
          <w:b/>
          <w:i/>
          <w:sz w:val="12"/>
          <w:szCs w:val="12"/>
        </w:rPr>
        <w:t>PCM</w:t>
      </w:r>
      <w:r>
        <w:rPr>
          <w:rFonts w:ascii="Arial" w:eastAsia="Arial" w:hAnsi="Arial" w:cs="Arial"/>
          <w:b/>
          <w:i/>
          <w:sz w:val="12"/>
          <w:szCs w:val="12"/>
          <w:vertAlign w:val="subscript"/>
        </w:rPr>
        <w:t>i</w:t>
      </w:r>
      <w:r>
        <w:rPr>
          <w:rFonts w:ascii="Arial" w:eastAsia="Arial" w:hAnsi="Arial" w:cs="Arial"/>
          <w:i/>
          <w:sz w:val="12"/>
          <w:szCs w:val="12"/>
        </w:rPr>
        <w:t xml:space="preserve"> = Es el precio de carbón metalúrgico Colombiano FOB en puertos Colombianos, en dólares de los Estados Unidos de América por tonelada métrica, publicado semanalmente por la agencia Argus Media durante el mes (i) en el reporte Argus Steel Feedstocks, sección International Coking Coal Prices, identificado como “fob Colombia (mid-vol)”. Para efectos de establecer el precio FOB, se realizará el promedio aritmético de los indicadores vigentes semanales en el mes (i).</w:t>
      </w:r>
    </w:p>
  </w:footnote>
  <w:footnote w:id="6">
    <w:p w:rsidR="00385B04" w:rsidRDefault="00C20E8F">
      <w:pPr>
        <w:pBdr>
          <w:top w:val="nil"/>
          <w:left w:val="nil"/>
          <w:bottom w:val="nil"/>
          <w:right w:val="nil"/>
          <w:between w:val="nil"/>
        </w:pBdr>
        <w:rPr>
          <w:color w:val="000000"/>
        </w:rPr>
      </w:pPr>
      <w:r>
        <w:rPr>
          <w:vertAlign w:val="superscript"/>
        </w:rPr>
        <w:footnoteRef/>
      </w:r>
      <w:r>
        <w:rPr>
          <w:color w:val="000000"/>
        </w:rPr>
        <w:t xml:space="preserve"> Resolución No 887 de 2014, Capitulo II Numeral 3. </w:t>
      </w:r>
    </w:p>
  </w:footnote>
  <w:footnote w:id="7">
    <w:p w:rsidR="00385B04" w:rsidRDefault="00C20E8F">
      <w:pPr>
        <w:pBdr>
          <w:top w:val="nil"/>
          <w:left w:val="nil"/>
          <w:bottom w:val="nil"/>
          <w:right w:val="nil"/>
          <w:between w:val="nil"/>
        </w:pBdr>
        <w:rPr>
          <w:color w:val="000000"/>
        </w:rPr>
      </w:pPr>
      <w:r>
        <w:rPr>
          <w:vertAlign w:val="superscript"/>
        </w:rPr>
        <w:footnoteRef/>
      </w:r>
      <w:r>
        <w:rPr>
          <w:color w:val="000000"/>
        </w:rPr>
        <w:t xml:space="preserve"> Resolución No 887 de 2014, Capitulo II Numeral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04" w:rsidRDefault="00C20E8F">
    <w:pPr>
      <w:pBdr>
        <w:top w:val="nil"/>
        <w:left w:val="nil"/>
        <w:bottom w:val="nil"/>
        <w:right w:val="nil"/>
        <w:between w:val="nil"/>
      </w:pBdr>
      <w:tabs>
        <w:tab w:val="center" w:pos="4419"/>
        <w:tab w:val="right" w:pos="8838"/>
        <w:tab w:val="left" w:pos="2340"/>
      </w:tabs>
      <w:rPr>
        <w:color w:val="000000"/>
      </w:rPr>
    </w:pPr>
    <w:r>
      <w:rPr>
        <w:color w:val="000000"/>
      </w:rPr>
      <w:tab/>
    </w:r>
  </w:p>
  <w:tbl>
    <w:tblPr>
      <w:tblStyle w:val="afa"/>
      <w:tblW w:w="880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575"/>
      <w:gridCol w:w="5569"/>
      <w:gridCol w:w="1664"/>
    </w:tblGrid>
    <w:tr w:rsidR="00385B04">
      <w:trPr>
        <w:trHeight w:val="261"/>
      </w:trPr>
      <w:tc>
        <w:tcPr>
          <w:tcW w:w="1575" w:type="dxa"/>
          <w:vMerge w:val="restart"/>
          <w:vAlign w:val="center"/>
        </w:tcPr>
        <w:p w:rsidR="00385B04" w:rsidRDefault="00C20E8F">
          <w:pPr>
            <w:pBdr>
              <w:top w:val="nil"/>
              <w:left w:val="nil"/>
              <w:bottom w:val="nil"/>
              <w:right w:val="nil"/>
              <w:between w:val="nil"/>
            </w:pBdr>
            <w:tabs>
              <w:tab w:val="center" w:pos="4419"/>
              <w:tab w:val="right" w:pos="8838"/>
            </w:tabs>
            <w:jc w:val="center"/>
            <w:rPr>
              <w:color w:val="000000"/>
            </w:rPr>
          </w:pPr>
          <w:r>
            <w:rPr>
              <w:rFonts w:ascii="Arial" w:eastAsia="Arial" w:hAnsi="Arial" w:cs="Arial"/>
              <w:noProof/>
              <w:color w:val="000000"/>
              <w:lang w:val="es-CO"/>
            </w:rPr>
            <w:drawing>
              <wp:inline distT="0" distB="0" distL="114300" distR="114300">
                <wp:extent cx="819150" cy="37147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19150" cy="371475"/>
                        </a:xfrm>
                        <a:prstGeom prst="rect">
                          <a:avLst/>
                        </a:prstGeom>
                        <a:ln/>
                      </pic:spPr>
                    </pic:pic>
                  </a:graphicData>
                </a:graphic>
              </wp:inline>
            </w:drawing>
          </w:r>
        </w:p>
      </w:tc>
      <w:tc>
        <w:tcPr>
          <w:tcW w:w="5569" w:type="dxa"/>
          <w:vMerge w:val="restart"/>
          <w:vAlign w:val="center"/>
        </w:tcPr>
        <w:p w:rsidR="00385B04" w:rsidRDefault="00385B04">
          <w:pPr>
            <w:pBdr>
              <w:top w:val="nil"/>
              <w:left w:val="nil"/>
              <w:bottom w:val="nil"/>
              <w:right w:val="nil"/>
              <w:between w:val="nil"/>
            </w:pBdr>
            <w:tabs>
              <w:tab w:val="center" w:pos="4419"/>
              <w:tab w:val="right" w:pos="8838"/>
            </w:tabs>
            <w:jc w:val="both"/>
            <w:rPr>
              <w:color w:val="000000"/>
              <w:sz w:val="2"/>
              <w:szCs w:val="2"/>
            </w:rPr>
          </w:pPr>
        </w:p>
        <w:p w:rsidR="00385B04" w:rsidRDefault="00385B04">
          <w:pPr>
            <w:pBdr>
              <w:top w:val="nil"/>
              <w:left w:val="nil"/>
              <w:bottom w:val="nil"/>
              <w:right w:val="nil"/>
              <w:between w:val="nil"/>
            </w:pBdr>
            <w:tabs>
              <w:tab w:val="center" w:pos="4419"/>
              <w:tab w:val="right" w:pos="8838"/>
            </w:tabs>
            <w:jc w:val="both"/>
            <w:rPr>
              <w:color w:val="000000"/>
              <w:sz w:val="2"/>
              <w:szCs w:val="2"/>
            </w:rPr>
          </w:pPr>
        </w:p>
        <w:p w:rsidR="00385B04" w:rsidRDefault="00385B04">
          <w:pPr>
            <w:pBdr>
              <w:top w:val="nil"/>
              <w:left w:val="nil"/>
              <w:bottom w:val="nil"/>
              <w:right w:val="nil"/>
              <w:between w:val="nil"/>
            </w:pBdr>
            <w:tabs>
              <w:tab w:val="center" w:pos="4419"/>
              <w:tab w:val="right" w:pos="8838"/>
            </w:tabs>
            <w:jc w:val="both"/>
            <w:rPr>
              <w:color w:val="000000"/>
              <w:sz w:val="2"/>
              <w:szCs w:val="2"/>
            </w:rPr>
          </w:pPr>
        </w:p>
        <w:p w:rsidR="00385B04" w:rsidRDefault="00C20E8F">
          <w:pPr>
            <w:jc w:val="both"/>
            <w:rPr>
              <w:rFonts w:ascii="Arial" w:eastAsia="Arial" w:hAnsi="Arial" w:cs="Arial"/>
              <w:b/>
            </w:rPr>
          </w:pPr>
          <w:r>
            <w:rPr>
              <w:rFonts w:ascii="Arial" w:eastAsia="Arial" w:hAnsi="Arial" w:cs="Arial"/>
              <w:b/>
            </w:rPr>
            <w:t>INSTRUCTIVO PARA LA DETERMINACIÓN DE LOS PRECIOS BASE DE LIQUIDACIÓN DE LAS REGALÍAS Y COMPENSACIONES POR LA EXPLOTACIÓN DE CARBÓN.</w:t>
          </w:r>
        </w:p>
      </w:tc>
      <w:tc>
        <w:tcPr>
          <w:tcW w:w="1664" w:type="dxa"/>
          <w:vAlign w:val="center"/>
        </w:tcPr>
        <w:p w:rsidR="00385B04" w:rsidRDefault="00C20E8F">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color w:val="000000"/>
              <w:sz w:val="18"/>
              <w:szCs w:val="18"/>
            </w:rPr>
            <w:t>Código: I-MI-01</w:t>
          </w:r>
        </w:p>
      </w:tc>
    </w:tr>
    <w:tr w:rsidR="00385B04">
      <w:trPr>
        <w:trHeight w:val="391"/>
      </w:trPr>
      <w:tc>
        <w:tcPr>
          <w:tcW w:w="1575" w:type="dxa"/>
          <w:vMerge/>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rPr>
          </w:pPr>
        </w:p>
      </w:tc>
      <w:tc>
        <w:tcPr>
          <w:tcW w:w="5569" w:type="dxa"/>
          <w:vMerge/>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rPr>
          </w:pPr>
        </w:p>
      </w:tc>
      <w:tc>
        <w:tcPr>
          <w:tcW w:w="1664" w:type="dxa"/>
          <w:vAlign w:val="center"/>
        </w:tcPr>
        <w:p w:rsidR="00385B04" w:rsidRDefault="00C20E8F">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color w:val="000000"/>
            </w:rPr>
            <w:t>Versión No. 01</w:t>
          </w:r>
        </w:p>
      </w:tc>
    </w:tr>
    <w:tr w:rsidR="00385B04">
      <w:trPr>
        <w:trHeight w:val="227"/>
      </w:trPr>
      <w:tc>
        <w:tcPr>
          <w:tcW w:w="1575" w:type="dxa"/>
          <w:vMerge/>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rPr>
          </w:pPr>
        </w:p>
      </w:tc>
      <w:tc>
        <w:tcPr>
          <w:tcW w:w="5569" w:type="dxa"/>
          <w:vMerge/>
          <w:vAlign w:val="center"/>
        </w:tcPr>
        <w:p w:rsidR="00385B04" w:rsidRDefault="00385B04">
          <w:pPr>
            <w:widowControl w:val="0"/>
            <w:pBdr>
              <w:top w:val="nil"/>
              <w:left w:val="nil"/>
              <w:bottom w:val="nil"/>
              <w:right w:val="nil"/>
              <w:between w:val="nil"/>
            </w:pBdr>
            <w:spacing w:line="276" w:lineRule="auto"/>
            <w:rPr>
              <w:rFonts w:ascii="Arial" w:eastAsia="Arial" w:hAnsi="Arial" w:cs="Arial"/>
              <w:color w:val="000000"/>
            </w:rPr>
          </w:pPr>
        </w:p>
      </w:tc>
      <w:tc>
        <w:tcPr>
          <w:tcW w:w="1664" w:type="dxa"/>
          <w:vAlign w:val="center"/>
        </w:tcPr>
        <w:p w:rsidR="00385B04" w:rsidRDefault="00C20E8F">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color w:val="000000"/>
            </w:rPr>
            <w:t xml:space="preserve">Pág.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36374">
            <w:rPr>
              <w:rFonts w:ascii="Arial" w:eastAsia="Arial" w:hAnsi="Arial" w:cs="Arial"/>
              <w:noProof/>
              <w:color w:val="000000"/>
            </w:rPr>
            <w:t>26</w:t>
          </w:r>
          <w:r>
            <w:rPr>
              <w:rFonts w:ascii="Arial" w:eastAsia="Arial" w:hAnsi="Arial" w:cs="Arial"/>
              <w:color w:val="000000"/>
            </w:rPr>
            <w:fldChar w:fldCharType="end"/>
          </w:r>
          <w:r>
            <w:rPr>
              <w:rFonts w:ascii="Arial" w:eastAsia="Arial" w:hAnsi="Arial" w:cs="Arial"/>
              <w:color w:val="000000"/>
            </w:rPr>
            <w:t>/27</w:t>
          </w:r>
        </w:p>
      </w:tc>
    </w:tr>
  </w:tbl>
  <w:p w:rsidR="00385B04" w:rsidRDefault="00385B04">
    <w:pPr>
      <w:pBdr>
        <w:top w:val="nil"/>
        <w:left w:val="nil"/>
        <w:bottom w:val="nil"/>
        <w:right w:val="nil"/>
        <w:between w:val="nil"/>
      </w:pBdr>
      <w:tabs>
        <w:tab w:val="center" w:pos="4419"/>
        <w:tab w:val="right" w:pos="8838"/>
        <w:tab w:val="left" w:pos="23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C35"/>
    <w:multiLevelType w:val="multilevel"/>
    <w:tmpl w:val="0FB4C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E148B9"/>
    <w:multiLevelType w:val="multilevel"/>
    <w:tmpl w:val="35F42C04"/>
    <w:lvl w:ilvl="0">
      <w:start w:val="1"/>
      <w:numFmt w:val="bullet"/>
      <w:lvlText w:val="●"/>
      <w:lvlJc w:val="left"/>
      <w:pPr>
        <w:ind w:left="276" w:hanging="141"/>
      </w:pPr>
      <w:rPr>
        <w:rFonts w:ascii="Noto Sans Symbols" w:eastAsia="Noto Sans Symbols" w:hAnsi="Noto Sans Symbols" w:cs="Noto Sans Symbols"/>
        <w:sz w:val="22"/>
        <w:szCs w:val="22"/>
      </w:rPr>
    </w:lvl>
    <w:lvl w:ilvl="1">
      <w:start w:val="1"/>
      <w:numFmt w:val="bullet"/>
      <w:lvlText w:val="•"/>
      <w:lvlJc w:val="left"/>
      <w:pPr>
        <w:ind w:left="838" w:hanging="142"/>
      </w:pPr>
    </w:lvl>
    <w:lvl w:ilvl="2">
      <w:start w:val="1"/>
      <w:numFmt w:val="bullet"/>
      <w:lvlText w:val="•"/>
      <w:lvlJc w:val="left"/>
      <w:pPr>
        <w:ind w:left="1397" w:hanging="142"/>
      </w:pPr>
    </w:lvl>
    <w:lvl w:ilvl="3">
      <w:start w:val="1"/>
      <w:numFmt w:val="bullet"/>
      <w:lvlText w:val="•"/>
      <w:lvlJc w:val="left"/>
      <w:pPr>
        <w:ind w:left="1956" w:hanging="142"/>
      </w:pPr>
    </w:lvl>
    <w:lvl w:ilvl="4">
      <w:start w:val="1"/>
      <w:numFmt w:val="bullet"/>
      <w:lvlText w:val="•"/>
      <w:lvlJc w:val="left"/>
      <w:pPr>
        <w:ind w:left="2515" w:hanging="142"/>
      </w:pPr>
    </w:lvl>
    <w:lvl w:ilvl="5">
      <w:start w:val="1"/>
      <w:numFmt w:val="bullet"/>
      <w:lvlText w:val="•"/>
      <w:lvlJc w:val="left"/>
      <w:pPr>
        <w:ind w:left="3074" w:hanging="142"/>
      </w:pPr>
    </w:lvl>
    <w:lvl w:ilvl="6">
      <w:start w:val="1"/>
      <w:numFmt w:val="bullet"/>
      <w:lvlText w:val="•"/>
      <w:lvlJc w:val="left"/>
      <w:pPr>
        <w:ind w:left="3633" w:hanging="142"/>
      </w:pPr>
    </w:lvl>
    <w:lvl w:ilvl="7">
      <w:start w:val="1"/>
      <w:numFmt w:val="bullet"/>
      <w:lvlText w:val="•"/>
      <w:lvlJc w:val="left"/>
      <w:pPr>
        <w:ind w:left="4192" w:hanging="142"/>
      </w:pPr>
    </w:lvl>
    <w:lvl w:ilvl="8">
      <w:start w:val="1"/>
      <w:numFmt w:val="bullet"/>
      <w:lvlText w:val="•"/>
      <w:lvlJc w:val="left"/>
      <w:pPr>
        <w:ind w:left="4751" w:hanging="142"/>
      </w:pPr>
    </w:lvl>
  </w:abstractNum>
  <w:abstractNum w:abstractNumId="2">
    <w:nsid w:val="0F22312A"/>
    <w:multiLevelType w:val="multilevel"/>
    <w:tmpl w:val="901AC6A4"/>
    <w:lvl w:ilvl="0">
      <w:start w:val="1"/>
      <w:numFmt w:val="decimal"/>
      <w:lvlText w:val="%1."/>
      <w:lvlJc w:val="left"/>
      <w:pPr>
        <w:ind w:left="430" w:hanging="360"/>
      </w:pPr>
      <w:rPr>
        <w:b/>
        <w:color w:val="000000"/>
      </w:rPr>
    </w:lvl>
    <w:lvl w:ilvl="1">
      <w:start w:val="2"/>
      <w:numFmt w:val="decimal"/>
      <w:lvlText w:val="%1.%2."/>
      <w:lvlJc w:val="left"/>
      <w:pPr>
        <w:ind w:left="790" w:hanging="360"/>
      </w:pPr>
    </w:lvl>
    <w:lvl w:ilvl="2">
      <w:start w:val="1"/>
      <w:numFmt w:val="decimal"/>
      <w:lvlText w:val="%1.%2.%3."/>
      <w:lvlJc w:val="left"/>
      <w:pPr>
        <w:ind w:left="1510" w:hanging="720"/>
      </w:pPr>
    </w:lvl>
    <w:lvl w:ilvl="3">
      <w:start w:val="1"/>
      <w:numFmt w:val="decimal"/>
      <w:lvlText w:val="%1.%2.%3.%4."/>
      <w:lvlJc w:val="left"/>
      <w:pPr>
        <w:ind w:left="1870" w:hanging="720"/>
      </w:pPr>
    </w:lvl>
    <w:lvl w:ilvl="4">
      <w:start w:val="1"/>
      <w:numFmt w:val="decimal"/>
      <w:lvlText w:val="%1.%2.%3.%4.%5."/>
      <w:lvlJc w:val="left"/>
      <w:pPr>
        <w:ind w:left="2590" w:hanging="1080"/>
      </w:pPr>
    </w:lvl>
    <w:lvl w:ilvl="5">
      <w:start w:val="1"/>
      <w:numFmt w:val="decimal"/>
      <w:lvlText w:val="%1.%2.%3.%4.%5.%6."/>
      <w:lvlJc w:val="left"/>
      <w:pPr>
        <w:ind w:left="2950" w:hanging="1080"/>
      </w:pPr>
    </w:lvl>
    <w:lvl w:ilvl="6">
      <w:start w:val="1"/>
      <w:numFmt w:val="decimal"/>
      <w:lvlText w:val="%1.%2.%3.%4.%5.%6.%7."/>
      <w:lvlJc w:val="left"/>
      <w:pPr>
        <w:ind w:left="3670" w:hanging="1440"/>
      </w:pPr>
    </w:lvl>
    <w:lvl w:ilvl="7">
      <w:start w:val="1"/>
      <w:numFmt w:val="decimal"/>
      <w:lvlText w:val="%1.%2.%3.%4.%5.%6.%7.%8."/>
      <w:lvlJc w:val="left"/>
      <w:pPr>
        <w:ind w:left="4030" w:hanging="1440"/>
      </w:pPr>
    </w:lvl>
    <w:lvl w:ilvl="8">
      <w:start w:val="1"/>
      <w:numFmt w:val="decimal"/>
      <w:lvlText w:val="%1.%2.%3.%4.%5.%6.%7.%8.%9."/>
      <w:lvlJc w:val="left"/>
      <w:pPr>
        <w:ind w:left="4750" w:hanging="1800"/>
      </w:pPr>
    </w:lvl>
  </w:abstractNum>
  <w:abstractNum w:abstractNumId="3">
    <w:nsid w:val="36EE0A6F"/>
    <w:multiLevelType w:val="multilevel"/>
    <w:tmpl w:val="F24607E4"/>
    <w:lvl w:ilvl="0">
      <w:start w:val="4"/>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B04"/>
    <w:rsid w:val="00136374"/>
    <w:rsid w:val="00173348"/>
    <w:rsid w:val="00385B04"/>
    <w:rsid w:val="00C20E8F"/>
    <w:rsid w:val="00FA44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47656-040C-4B28-8D15-D90B8849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rPr>
  </w:style>
  <w:style w:type="paragraph" w:styleId="Ttulo2">
    <w:name w:val="heading 2"/>
    <w:basedOn w:val="Normal"/>
    <w:next w:val="Normal"/>
    <w:pPr>
      <w:keepNext/>
      <w:ind w:right="-658"/>
      <w:outlineLvl w:val="1"/>
    </w:pPr>
    <w:rPr>
      <w:rFonts w:ascii="Arial" w:eastAsia="Arial" w:hAnsi="Arial" w:cs="Arial"/>
      <w:b/>
      <w:sz w:val="18"/>
      <w:szCs w:val="18"/>
    </w:rPr>
  </w:style>
  <w:style w:type="paragraph" w:styleId="Ttulo3">
    <w:name w:val="heading 3"/>
    <w:basedOn w:val="Normal"/>
    <w:next w:val="Normal"/>
    <w:pPr>
      <w:keepNext/>
      <w:jc w:val="both"/>
      <w:outlineLvl w:val="2"/>
    </w:pPr>
    <w:rPr>
      <w:rFonts w:ascii="Arial" w:eastAsia="Arial" w:hAnsi="Arial" w:cs="Arial"/>
      <w:b/>
      <w:sz w:val="22"/>
      <w:szCs w:val="22"/>
    </w:rPr>
  </w:style>
  <w:style w:type="paragraph" w:styleId="Ttulo4">
    <w:name w:val="heading 4"/>
    <w:basedOn w:val="Normal"/>
    <w:next w:val="Normal"/>
    <w:pPr>
      <w:keepNext/>
      <w:keepLines/>
      <w:spacing w:before="40"/>
      <w:outlineLvl w:val="3"/>
    </w:pPr>
    <w:rPr>
      <w:rFonts w:ascii="Cambria" w:eastAsia="Cambria" w:hAnsi="Cambria" w:cs="Cambria"/>
      <w:i/>
      <w:color w:val="366091"/>
      <w:sz w:val="24"/>
      <w:szCs w:val="24"/>
    </w:rPr>
  </w:style>
  <w:style w:type="paragraph" w:styleId="Ttulo5">
    <w:name w:val="heading 5"/>
    <w:basedOn w:val="Normal"/>
    <w:next w:val="Normal"/>
    <w:pPr>
      <w:keepNext/>
      <w:jc w:val="both"/>
      <w:outlineLvl w:val="4"/>
    </w:pPr>
    <w:rPr>
      <w:rFonts w:ascii="Arial" w:eastAsia="Arial" w:hAnsi="Arial" w:cs="Arial"/>
      <w:b/>
      <w:color w:val="008000"/>
      <w:sz w:val="24"/>
      <w:szCs w:val="24"/>
    </w:rPr>
  </w:style>
  <w:style w:type="paragraph" w:styleId="Ttulo6">
    <w:name w:val="heading 6"/>
    <w:basedOn w:val="Normal"/>
    <w:next w:val="Normal"/>
    <w:pPr>
      <w:keepNext/>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rPr>
      <w:rFonts w:ascii="Cambria" w:eastAsia="Cambria" w:hAnsi="Cambria" w:cs="Cambria"/>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pPr>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70" w:type="dxa"/>
        <w:bottom w:w="0" w:type="dxa"/>
        <w:right w:w="7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 w:type="table" w:customStyle="1" w:styleId="af8">
    <w:basedOn w:val="TableNormal"/>
    <w:tblPr>
      <w:tblStyleRowBandSize w:val="1"/>
      <w:tblStyleColBandSize w:val="1"/>
      <w:tblCellMar>
        <w:top w:w="0" w:type="dxa"/>
        <w:left w:w="70" w:type="dxa"/>
        <w:bottom w:w="0" w:type="dxa"/>
        <w:right w:w="70" w:type="dxa"/>
      </w:tblCellMar>
    </w:tblPr>
  </w:style>
  <w:style w:type="table" w:customStyle="1" w:styleId="af9">
    <w:basedOn w:val="TableNormal"/>
    <w:tblPr>
      <w:tblStyleRowBandSize w:val="1"/>
      <w:tblStyleColBandSize w:val="1"/>
      <w:tblCellMar>
        <w:top w:w="0" w:type="dxa"/>
        <w:left w:w="70" w:type="dxa"/>
        <w:bottom w:w="0" w:type="dxa"/>
        <w:right w:w="70"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136374"/>
    <w:pPr>
      <w:tabs>
        <w:tab w:val="center" w:pos="4419"/>
        <w:tab w:val="right" w:pos="8838"/>
      </w:tabs>
    </w:pPr>
  </w:style>
  <w:style w:type="character" w:customStyle="1" w:styleId="EncabezadoCar">
    <w:name w:val="Encabezado Car"/>
    <w:basedOn w:val="Fuentedeprrafopredeter"/>
    <w:link w:val="Encabezado"/>
    <w:uiPriority w:val="99"/>
    <w:rsid w:val="00136374"/>
  </w:style>
  <w:style w:type="paragraph" w:styleId="Piedepgina">
    <w:name w:val="footer"/>
    <w:basedOn w:val="Normal"/>
    <w:link w:val="PiedepginaCar"/>
    <w:uiPriority w:val="99"/>
    <w:unhideWhenUsed/>
    <w:rsid w:val="00136374"/>
    <w:pPr>
      <w:tabs>
        <w:tab w:val="center" w:pos="4419"/>
        <w:tab w:val="right" w:pos="8838"/>
      </w:tabs>
    </w:pPr>
  </w:style>
  <w:style w:type="character" w:customStyle="1" w:styleId="PiedepginaCar">
    <w:name w:val="Pie de página Car"/>
    <w:basedOn w:val="Fuentedeprrafopredeter"/>
    <w:link w:val="Piedepgina"/>
    <w:uiPriority w:val="99"/>
    <w:rsid w:val="0013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etac.mintransporte.gov.co:8080/sicetacWe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6802</Words>
  <Characters>37415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Sofía Gómez Mora</dc:creator>
  <cp:lastModifiedBy>Laura Sofía Gómez Mora</cp:lastModifiedBy>
  <cp:revision>2</cp:revision>
  <dcterms:created xsi:type="dcterms:W3CDTF">2021-07-27T21:40:00Z</dcterms:created>
  <dcterms:modified xsi:type="dcterms:W3CDTF">2021-07-27T21:40:00Z</dcterms:modified>
</cp:coreProperties>
</file>